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5C17A4">
        <w:rPr>
          <w:b/>
          <w:color w:val="000000" w:themeColor="text1"/>
          <w:sz w:val="24"/>
          <w:szCs w:val="24"/>
        </w:rPr>
        <w:t>087</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27754">
        <w:rPr>
          <w:b/>
          <w:color w:val="000000" w:themeColor="text1"/>
          <w:sz w:val="24"/>
          <w:szCs w:val="24"/>
        </w:rPr>
        <w:t>3533</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6B3754">
        <w:rPr>
          <w:b/>
          <w:color w:val="000000" w:themeColor="text1"/>
          <w:sz w:val="24"/>
          <w:szCs w:val="24"/>
        </w:rPr>
        <w:t>26</w:t>
      </w:r>
      <w:r w:rsidRPr="006B1AED">
        <w:rPr>
          <w:b/>
          <w:color w:val="000000" w:themeColor="text1"/>
          <w:sz w:val="24"/>
          <w:szCs w:val="24"/>
        </w:rPr>
        <w:t>/</w:t>
      </w:r>
      <w:r w:rsidR="006B3754">
        <w:rPr>
          <w:b/>
          <w:color w:val="000000" w:themeColor="text1"/>
          <w:sz w:val="24"/>
          <w:szCs w:val="24"/>
        </w:rPr>
        <w:t>10</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6B3754">
        <w:rPr>
          <w:b/>
          <w:bCs/>
          <w:color w:val="000000" w:themeColor="text1"/>
          <w:sz w:val="24"/>
          <w:szCs w:val="24"/>
        </w:rPr>
        <w:t>09</w:t>
      </w:r>
      <w:r w:rsidRPr="006B1AED">
        <w:rPr>
          <w:b/>
          <w:bCs/>
          <w:color w:val="000000" w:themeColor="text1"/>
          <w:sz w:val="24"/>
          <w:szCs w:val="24"/>
        </w:rPr>
        <w:t>h</w:t>
      </w:r>
      <w:r w:rsidR="006B3754">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Default="008A6E70" w:rsidP="00B53E30">
      <w:pPr>
        <w:pStyle w:val="Cabealho"/>
        <w:tabs>
          <w:tab w:val="clear" w:pos="4419"/>
          <w:tab w:val="clear" w:pos="8838"/>
        </w:tabs>
        <w:jc w:val="both"/>
        <w:rPr>
          <w:color w:val="000000" w:themeColor="text1"/>
          <w:sz w:val="24"/>
          <w:szCs w:val="24"/>
        </w:rPr>
      </w:pPr>
    </w:p>
    <w:p w:rsidR="001F2D3F" w:rsidRPr="006B1AED" w:rsidRDefault="001F2D3F"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CD68A1" w:rsidRDefault="00521E97" w:rsidP="00E27754">
      <w:pPr>
        <w:spacing w:line="276" w:lineRule="auto"/>
        <w:jc w:val="both"/>
        <w:rPr>
          <w:sz w:val="24"/>
          <w:szCs w:val="24"/>
        </w:rPr>
      </w:pPr>
      <w:r w:rsidRPr="006B1AED">
        <w:rPr>
          <w:color w:val="000000" w:themeColor="text1"/>
          <w:sz w:val="24"/>
          <w:szCs w:val="24"/>
        </w:rPr>
        <w:t xml:space="preserve">1.1 - </w:t>
      </w:r>
      <w:r w:rsidR="00E27754" w:rsidRPr="00447E0C">
        <w:rPr>
          <w:sz w:val="24"/>
          <w:szCs w:val="24"/>
        </w:rPr>
        <w:t xml:space="preserve">Aquisição de Equipamentos de informática para atender as Unidades Assistidas: PSF JARDIM BOA ESPERANÇA – PSF BARRA ALEGRE – PSF SÃO MIGUEL- PSF SÃO JOSÉ – PSF VELOSO E PSF BANQUETE (Unidade Médica da Família Thomaz Correa da Rocha) para utilização na digitação de produções diárias dos Médicos, Enfermeiros, Técnicos e Agentes Comunitários de Saúde no Programa e-SUS, </w:t>
      </w:r>
      <w:r w:rsidR="001F2D3F">
        <w:rPr>
          <w:sz w:val="24"/>
          <w:szCs w:val="24"/>
        </w:rPr>
        <w:t>c</w:t>
      </w:r>
      <w:r w:rsidR="00E27754" w:rsidRPr="00447E0C">
        <w:rPr>
          <w:sz w:val="24"/>
          <w:szCs w:val="24"/>
        </w:rPr>
        <w:t>om recursos da Emenda Parlamentar nº 288100006 – Proposta nº 11867.889000/1160-01</w:t>
      </w:r>
      <w:r w:rsidR="003E4CD8">
        <w:rPr>
          <w:sz w:val="24"/>
          <w:szCs w:val="24"/>
        </w:rPr>
        <w:t>.</w:t>
      </w:r>
    </w:p>
    <w:p w:rsidR="00E27754" w:rsidRPr="006B1AED" w:rsidRDefault="00E27754" w:rsidP="00E27754">
      <w:pPr>
        <w:spacing w:line="276" w:lineRule="auto"/>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E27754" w:rsidRPr="00E27754" w:rsidRDefault="00E27754" w:rsidP="00E27754">
      <w:pPr>
        <w:spacing w:before="240" w:line="276" w:lineRule="auto"/>
        <w:jc w:val="both"/>
        <w:rPr>
          <w:sz w:val="24"/>
        </w:rPr>
      </w:pPr>
      <w:r w:rsidRPr="00E27754">
        <w:rPr>
          <w:sz w:val="24"/>
        </w:rPr>
        <w:t>2.1 – Após a emissão da nota de empenho e assinatura do contrato elaborado pela Procuradoria Jurídica Municipal, a Empresa vencedora do certame terá 20 (vinte) dias úteis para a entrega dos Equipamentos de Informática, solicitados, que deverá ser realizada de forma Integral.</w:t>
      </w:r>
    </w:p>
    <w:p w:rsidR="00E27754" w:rsidRPr="00E27754" w:rsidRDefault="00E27754" w:rsidP="00E27754">
      <w:pPr>
        <w:spacing w:before="240" w:line="276" w:lineRule="auto"/>
        <w:jc w:val="both"/>
        <w:rPr>
          <w:sz w:val="24"/>
        </w:rPr>
      </w:pPr>
      <w:r w:rsidRPr="00E27754">
        <w:rPr>
          <w:sz w:val="24"/>
        </w:rPr>
        <w:t>2.2 – A entrega dos equipamentos de Informática, deverão ser realizada de forma integral, de acordo com a solicitação da Secretaria Municipal de Saúde, devendo todos os equipamentos e materiais permanentes estarem  em prefeitas condições e garantias(Equipamentos).</w:t>
      </w:r>
    </w:p>
    <w:p w:rsidR="00E27754" w:rsidRPr="00E27754" w:rsidRDefault="00E27754" w:rsidP="00E27754">
      <w:pPr>
        <w:spacing w:before="240" w:line="276" w:lineRule="auto"/>
        <w:jc w:val="both"/>
        <w:rPr>
          <w:sz w:val="24"/>
        </w:rPr>
      </w:pPr>
      <w:r w:rsidRPr="00E27754">
        <w:rPr>
          <w:sz w:val="24"/>
        </w:rPr>
        <w:t xml:space="preserve">2.3 – A entrega dos equipamentos e materiais permanente, deverá ser feita na Secretaria Municipal de Saúde situada na Praça Governador Roberto Silveira, nº 44- 3º andar – bairro Centro– Bom </w:t>
      </w:r>
      <w:r w:rsidRPr="00E27754">
        <w:rPr>
          <w:sz w:val="24"/>
        </w:rPr>
        <w:lastRenderedPageBreak/>
        <w:t>Jardim – RJ – Tel: (22) 2566-2766, de segunda a sexta-feira, das 9 às 12 h e de 13 às 17 horas, aos cuidados do Coordenador de Atenção Básica Celmo Leite, na sala da Coordenação.</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3C3020">
        <w:rPr>
          <w:b/>
          <w:i/>
          <w:color w:val="000000" w:themeColor="text1"/>
          <w:sz w:val="24"/>
          <w:szCs w:val="24"/>
        </w:rPr>
        <w:t>68.281,75</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3C3020">
        <w:rPr>
          <w:b/>
          <w:bCs/>
          <w:i/>
          <w:color w:val="000000" w:themeColor="text1"/>
          <w:sz w:val="24"/>
          <w:szCs w:val="24"/>
        </w:rPr>
        <w:t>sessenta e oito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3C3020">
        <w:rPr>
          <w:b/>
          <w:bCs/>
          <w:i/>
          <w:color w:val="000000" w:themeColor="text1"/>
          <w:sz w:val="24"/>
          <w:szCs w:val="24"/>
        </w:rPr>
        <w:t>duz</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3C3020">
        <w:rPr>
          <w:b/>
          <w:bCs/>
          <w:i/>
          <w:color w:val="000000" w:themeColor="text1"/>
          <w:sz w:val="24"/>
          <w:szCs w:val="24"/>
        </w:rPr>
        <w:t>oitenta e um</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3C3020">
        <w:rPr>
          <w:b/>
          <w:bCs/>
          <w:i/>
          <w:color w:val="000000" w:themeColor="text1"/>
          <w:sz w:val="24"/>
          <w:szCs w:val="24"/>
        </w:rPr>
        <w:t>setenta e cinco</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3C3020">
      <w:pPr>
        <w:spacing w:line="276"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lastRenderedPageBreak/>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6B3754">
              <w:rPr>
                <w:b/>
                <w:color w:val="000000" w:themeColor="text1"/>
                <w:sz w:val="24"/>
                <w:szCs w:val="24"/>
              </w:rPr>
              <w:t>087</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6B3754">
              <w:rPr>
                <w:b/>
                <w:color w:val="000000" w:themeColor="text1"/>
                <w:sz w:val="24"/>
                <w:szCs w:val="24"/>
              </w:rPr>
              <w:t>087</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lastRenderedPageBreak/>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AF28C8">
      <w:pPr>
        <w:pStyle w:val="Default"/>
        <w:spacing w:after="240"/>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9111C8" w:rsidRPr="003D6622">
        <w:rPr>
          <w:rFonts w:eastAsia="Calibri"/>
        </w:rPr>
        <w:t>As Empresas participantes deverão apresentar atestado(s) fornecido(s) por pessoa jurídica de direito público ou privado, que comprove(m) que a mesma já forneceu satisfatoriamente o objeto.</w:t>
      </w: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w:t>
      </w:r>
      <w:r w:rsidRPr="00CB1BD9">
        <w:rPr>
          <w:color w:val="000000" w:themeColor="text1"/>
          <w:sz w:val="24"/>
          <w:szCs w:val="24"/>
        </w:rPr>
        <w:lastRenderedPageBreak/>
        <w:t xml:space="preserve">apresentação de nova documentação, que comprove a sua regularidade em </w:t>
      </w:r>
      <w:r w:rsidR="001F2D3F">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w:t>
      </w:r>
      <w:r w:rsidRPr="006B1AED">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EA2CCB" w:rsidRDefault="00EA2CCB" w:rsidP="00EA2CC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2CCB" w:rsidRDefault="00EA2CCB" w:rsidP="00EA2CCB">
      <w:pPr>
        <w:spacing w:before="280"/>
        <w:jc w:val="both"/>
        <w:rPr>
          <w:rFonts w:eastAsia="Calibri"/>
          <w:sz w:val="24"/>
          <w:szCs w:val="24"/>
        </w:rPr>
      </w:pPr>
      <w:r>
        <w:rPr>
          <w:rFonts w:eastAsia="Calibri"/>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EA2CCB" w:rsidRDefault="00EA2CCB" w:rsidP="00EA2CC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2CCB" w:rsidRPr="00EA2CCB" w:rsidRDefault="00EA2CCB" w:rsidP="00EA2CCB">
      <w:pPr>
        <w:pStyle w:val="PargrafodaLista"/>
        <w:numPr>
          <w:ilvl w:val="2"/>
          <w:numId w:val="31"/>
        </w:numPr>
        <w:spacing w:before="280"/>
        <w:jc w:val="both"/>
        <w:rPr>
          <w:rFonts w:eastAsia="Calibri"/>
        </w:rPr>
      </w:pPr>
      <w:r w:rsidRPr="00EA2CCB">
        <w:rPr>
          <w:rFonts w:eastAsia="Calibri"/>
        </w:rPr>
        <w:t>– As penalidades de que tratam o subitem anterior, serão aplicadas na forma abaixo:</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Deixar de entregar documentação exigida para o certame, retardar a execução do seu objeto e não manter a sua proposta ficará impedido de licitar e contratar com o Município por até 90 (noventa) dias;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Falhar, fraudar, atrasar a entrega dos materiais, ficará impedido de licitar e contratar com o Município por, no mínimo 90 (noventa) dias até 02 (dois) anos;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Apresentação de documentação falsa, cometer fraude fiscal e comportar-se de modo inidôneo, será impedido de licitar e contratar com o Município por, no mínimo 02 (dois) anos até 05 (cinco) anos.</w:t>
      </w:r>
    </w:p>
    <w:p w:rsidR="00EA2CCB" w:rsidRDefault="00EA2CCB" w:rsidP="00EA2CC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EA2CCB" w:rsidRDefault="00EA2CCB" w:rsidP="00EA2CCB">
      <w:pPr>
        <w:spacing w:before="280"/>
        <w:jc w:val="both"/>
        <w:rPr>
          <w:rFonts w:eastAsia="Calibri"/>
          <w:sz w:val="24"/>
          <w:szCs w:val="24"/>
        </w:rPr>
      </w:pPr>
      <w:r>
        <w:rPr>
          <w:rFonts w:eastAsia="Calibri"/>
          <w:sz w:val="24"/>
          <w:szCs w:val="24"/>
        </w:rPr>
        <w:t>I - advertência;</w:t>
      </w:r>
    </w:p>
    <w:p w:rsidR="00EA2CCB" w:rsidRDefault="00EA2CCB" w:rsidP="00EA2CCB">
      <w:pPr>
        <w:spacing w:before="280"/>
        <w:jc w:val="both"/>
        <w:rPr>
          <w:rFonts w:eastAsia="Calibri"/>
          <w:sz w:val="24"/>
          <w:szCs w:val="24"/>
        </w:rPr>
      </w:pPr>
      <w:r>
        <w:rPr>
          <w:rFonts w:eastAsia="Calibri"/>
          <w:sz w:val="24"/>
          <w:szCs w:val="24"/>
        </w:rPr>
        <w:t>II – multa(s):</w:t>
      </w:r>
    </w:p>
    <w:p w:rsidR="00EA2CCB" w:rsidRDefault="00EA2CCB" w:rsidP="00EA2CC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 xml:space="preserve">Pelo atraso na </w:t>
      </w:r>
      <w:r w:rsidR="003C3020">
        <w:rPr>
          <w:rFonts w:eastAsia="Calibri"/>
        </w:rPr>
        <w:t>entrega</w:t>
      </w:r>
      <w:r w:rsidR="00B603F3">
        <w:rPr>
          <w:rFonts w:eastAsia="Calibri"/>
        </w:rPr>
        <w:t xml:space="preserve"> do objeto</w:t>
      </w:r>
      <w:r w:rsidRPr="00CD68A1">
        <w:rPr>
          <w:rFonts w:eastAsia="Calibri"/>
        </w:rPr>
        <w:t>: multa de 2 % do valor total, sobre o valor total do presente contrato, por dia de atraso, a contar do momento em que os deveriam ter sido iniciado, limitada a 20% (vinte por cento) do valor total do contrato;</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pelo descumprimento de qualquer outra obrigação: multa de 5% do valor total do contrato;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Declaração de inidoneidade para licitar ou contratar com a Administração;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EA2CCB" w:rsidRDefault="00EA2CCB" w:rsidP="00EA2CCB">
      <w:pPr>
        <w:spacing w:before="280"/>
        <w:jc w:val="both"/>
        <w:rPr>
          <w:rFonts w:eastAsia="Calibri"/>
          <w:sz w:val="24"/>
          <w:szCs w:val="24"/>
        </w:rPr>
      </w:pPr>
      <w:r>
        <w:rPr>
          <w:rFonts w:eastAsia="Calibri"/>
          <w:sz w:val="24"/>
          <w:szCs w:val="24"/>
        </w:rPr>
        <w:lastRenderedPageBreak/>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A2CCB" w:rsidRDefault="00EA2CCB" w:rsidP="00EA2CC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2CCB" w:rsidRDefault="00EA2CCB" w:rsidP="00EA2CC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A2CCB" w:rsidRDefault="00EA2CCB" w:rsidP="00EA2CC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EA2CCB" w:rsidRDefault="00EA2CCB" w:rsidP="00EA2CC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EA2CCB" w:rsidRDefault="00EA2CCB" w:rsidP="00EA2CCB">
      <w:pPr>
        <w:spacing w:before="280"/>
        <w:jc w:val="both"/>
        <w:rPr>
          <w:rFonts w:eastAsia="Calibri"/>
          <w:sz w:val="24"/>
          <w:szCs w:val="24"/>
        </w:rPr>
      </w:pPr>
      <w:r>
        <w:rPr>
          <w:rFonts w:eastAsia="Calibri"/>
          <w:sz w:val="24"/>
          <w:szCs w:val="24"/>
        </w:rPr>
        <w:t>11.10 – Constituirá motivos para rescisão do contrato, independente da conclusão do seu prazo: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Razões de interesse público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Reiterada desobediência dos preceitos estabelecidos;</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Falta grave a Juízo do Município;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Falência ou insolvência;</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Inexecução total ou parcial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Descumprimento de qualquer cláusula contratual;</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A2CCB" w:rsidRDefault="00EA2CCB" w:rsidP="00EA2CCB">
      <w:pPr>
        <w:pStyle w:val="PargrafodaLista6"/>
        <w:numPr>
          <w:ilvl w:val="1"/>
          <w:numId w:val="11"/>
        </w:numPr>
        <w:spacing w:after="200"/>
        <w:ind w:left="426" w:hanging="141"/>
        <w:jc w:val="both"/>
        <w:rPr>
          <w:rFonts w:eastAsia="Calibri"/>
          <w:b/>
          <w:bCs/>
          <w:color w:val="000000"/>
          <w:sz w:val="24"/>
          <w:szCs w:val="24"/>
        </w:rPr>
      </w:pPr>
      <w:r>
        <w:rPr>
          <w:rFonts w:eastAsia="Calibri"/>
          <w:sz w:val="24"/>
          <w:szCs w:val="24"/>
        </w:rPr>
        <w:t xml:space="preserve">     Por acordo entre as partes, reduzido o termo, desde que haja conveniência para o Município.</w:t>
      </w:r>
    </w:p>
    <w:p w:rsidR="00857B2D" w:rsidRPr="006B1AED" w:rsidRDefault="00857B2D"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603F3" w:rsidRPr="00447E0C" w:rsidRDefault="00B603F3" w:rsidP="00B603F3">
      <w:pPr>
        <w:spacing w:after="240" w:line="276" w:lineRule="auto"/>
        <w:jc w:val="both"/>
        <w:rPr>
          <w:sz w:val="24"/>
          <w:szCs w:val="24"/>
        </w:rPr>
      </w:pPr>
      <w:r>
        <w:rPr>
          <w:sz w:val="24"/>
          <w:szCs w:val="24"/>
        </w:rPr>
        <w:lastRenderedPageBreak/>
        <w:t>12</w:t>
      </w:r>
      <w:r w:rsidRPr="00447E0C">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.3 – O pagamento será suspenso se observado algum descumprimento das obrigações assumidas pela CONTRATADA, no que se refere à habilitação e qualificação exigidas na licitação.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.4 – Qualquer pagamento somente será efetuado à CONTRATADA após as conferências do Controle Interno, e ainda, se a CONTRATADA não tiver nenhuma pendência de débito junto à CONTRATANTE, inclusive multa.</w:t>
      </w:r>
    </w:p>
    <w:p w:rsidR="00B603F3" w:rsidRPr="00447E0C" w:rsidRDefault="00B603F3" w:rsidP="00B603F3">
      <w:pPr>
        <w:spacing w:after="240" w:line="276" w:lineRule="auto"/>
        <w:jc w:val="both"/>
        <w:rPr>
          <w:bCs/>
          <w:sz w:val="24"/>
          <w:szCs w:val="24"/>
        </w:rPr>
      </w:pPr>
      <w:r>
        <w:rPr>
          <w:sz w:val="24"/>
          <w:szCs w:val="24"/>
        </w:rPr>
        <w:t>12</w:t>
      </w:r>
      <w:r w:rsidRPr="00447E0C">
        <w:rPr>
          <w:sz w:val="24"/>
          <w:szCs w:val="24"/>
        </w:rPr>
        <w:t>.5 – Fica vedada à CONTRATADA</w:t>
      </w:r>
      <w:r w:rsidRPr="00447E0C">
        <w:rPr>
          <w:color w:val="FF0000"/>
          <w:sz w:val="24"/>
          <w:szCs w:val="24"/>
        </w:rPr>
        <w:t xml:space="preserve"> </w:t>
      </w:r>
      <w:r w:rsidRPr="00447E0C">
        <w:rPr>
          <w:sz w:val="24"/>
          <w:szCs w:val="24"/>
        </w:rPr>
        <w:t>a cessão de créditos às Instituições Financeiras ou quaisquer outras, sob pena de rescisão contratual e demais sanções.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w:t>
      </w:r>
      <w:r w:rsidRPr="00447E0C">
        <w:rPr>
          <w:b/>
          <w:bCs/>
          <w:sz w:val="24"/>
          <w:szCs w:val="24"/>
        </w:rPr>
        <w:t xml:space="preserve"> –</w:t>
      </w:r>
      <w:r w:rsidRPr="00447E0C">
        <w:rPr>
          <w:bCs/>
          <w:sz w:val="24"/>
          <w:szCs w:val="24"/>
        </w:rPr>
        <w:t xml:space="preserve"> Juntamente com a Nota Fiscal , a Empresa Vencedora deverá apresentar os documentos abaixo relacionados, com validade atualizada, conforme art 55, inc XIII da Lei 8.666/93 :</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.6.1 - Certidão de Regularidade com INSS - Certidão Unificada</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.6.2 - Certidão de Regularidade com FGTS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.6.3 - Certidão Conjunta de Débitos Relativos a Tributos Federais e Dívida Ativa da União.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.6.4 - Certidão de Regularidade para com a Fazenda Estadual e a Certidão emitida pela Procuradoria Geral o Estado;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.6.5 - Certidão de Regularidade para com a Fazenda Municipal da sede da Licitante</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47E0C">
          <w:rPr>
            <w:rStyle w:val="Hyperlink"/>
            <w:sz w:val="24"/>
            <w:szCs w:val="24"/>
          </w:rPr>
          <w:t>HTTP://www.tst.jus.br</w:t>
        </w:r>
      </w:hyperlink>
      <w:r w:rsidRPr="00447E0C">
        <w:rPr>
          <w:sz w:val="24"/>
          <w:szCs w:val="24"/>
        </w:rPr>
        <w:t xml:space="preserve"> )</w:t>
      </w:r>
    </w:p>
    <w:p w:rsidR="001F2D3F" w:rsidRDefault="001F2D3F" w:rsidP="00B603F3">
      <w:pPr>
        <w:pStyle w:val="Cabealho"/>
        <w:tabs>
          <w:tab w:val="clear" w:pos="4419"/>
          <w:tab w:val="clear" w:pos="8838"/>
        </w:tabs>
        <w:spacing w:after="240"/>
        <w:jc w:val="both"/>
        <w:rPr>
          <w:b/>
          <w:color w:val="000000" w:themeColor="text1"/>
          <w:sz w:val="24"/>
          <w:szCs w:val="24"/>
        </w:rPr>
      </w:pP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w:t>
      </w:r>
      <w:r w:rsidRPr="006B1AED">
        <w:rPr>
          <w:color w:val="000000" w:themeColor="text1"/>
          <w:sz w:val="24"/>
          <w:szCs w:val="24"/>
        </w:rPr>
        <w:lastRenderedPageBreak/>
        <w:t>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B603F3" w:rsidRPr="00447E0C" w:rsidRDefault="00B603F3" w:rsidP="00B603F3">
      <w:pPr>
        <w:spacing w:after="240"/>
        <w:jc w:val="both"/>
        <w:rPr>
          <w:sz w:val="24"/>
          <w:szCs w:val="24"/>
        </w:rPr>
      </w:pPr>
      <w:r>
        <w:rPr>
          <w:sz w:val="24"/>
          <w:szCs w:val="24"/>
        </w:rPr>
        <w:t>14</w:t>
      </w:r>
      <w:r w:rsidRPr="00447E0C">
        <w:rPr>
          <w:sz w:val="24"/>
          <w:szCs w:val="24"/>
        </w:rPr>
        <w:t xml:space="preserve">.1 – Uma vez homologado o resultado da licitação, a licitante vencedora será convocada para a assinatura do termo de contrato, no prazo de 5 (cinco) dias; </w:t>
      </w:r>
    </w:p>
    <w:p w:rsidR="00B603F3" w:rsidRPr="00447E0C" w:rsidRDefault="00B603F3" w:rsidP="00B603F3">
      <w:pPr>
        <w:spacing w:after="240"/>
        <w:jc w:val="both"/>
        <w:rPr>
          <w:sz w:val="24"/>
          <w:szCs w:val="24"/>
        </w:rPr>
      </w:pPr>
      <w:r>
        <w:rPr>
          <w:sz w:val="24"/>
          <w:szCs w:val="24"/>
        </w:rPr>
        <w:t>14</w:t>
      </w:r>
      <w:r w:rsidRPr="00447E0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.4 – Decorridos 60 (sessenta) dias da data da entrega das propostas, sem convocação para a contratação, ficam os licitantes liberados dos compromissos assumidos.</w:t>
      </w:r>
    </w:p>
    <w:p w:rsidR="00B603F3" w:rsidRPr="00447E0C" w:rsidRDefault="00B603F3" w:rsidP="00B603F3">
      <w:pPr>
        <w:spacing w:after="240"/>
        <w:jc w:val="both"/>
        <w:rPr>
          <w:sz w:val="24"/>
          <w:szCs w:val="24"/>
        </w:rPr>
      </w:pPr>
      <w:r>
        <w:rPr>
          <w:sz w:val="24"/>
          <w:szCs w:val="24"/>
        </w:rPr>
        <w:t>14</w:t>
      </w:r>
      <w:r w:rsidRPr="00447E0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03F3" w:rsidRPr="00447E0C" w:rsidRDefault="00B603F3" w:rsidP="00B603F3">
      <w:pPr>
        <w:pStyle w:val="Cabealho"/>
        <w:tabs>
          <w:tab w:val="clear" w:pos="4419"/>
          <w:tab w:val="clear" w:pos="8838"/>
        </w:tabs>
        <w:spacing w:after="240" w:line="276" w:lineRule="auto"/>
        <w:jc w:val="both"/>
        <w:rPr>
          <w:sz w:val="24"/>
          <w:szCs w:val="24"/>
        </w:rPr>
      </w:pPr>
      <w:r>
        <w:rPr>
          <w:sz w:val="24"/>
          <w:szCs w:val="24"/>
        </w:rPr>
        <w:t>14</w:t>
      </w:r>
      <w:r w:rsidRPr="00447E0C">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B603F3" w:rsidRPr="00447E0C" w:rsidRDefault="00B603F3" w:rsidP="00B603F3">
      <w:pPr>
        <w:jc w:val="both"/>
        <w:rPr>
          <w:color w:val="000000"/>
          <w:sz w:val="24"/>
          <w:szCs w:val="24"/>
        </w:rPr>
      </w:pPr>
      <w:r>
        <w:rPr>
          <w:sz w:val="24"/>
          <w:szCs w:val="24"/>
        </w:rPr>
        <w:t>15</w:t>
      </w:r>
      <w:r w:rsidRPr="00447E0C">
        <w:rPr>
          <w:sz w:val="24"/>
          <w:szCs w:val="24"/>
        </w:rPr>
        <w:t>.1 –</w:t>
      </w:r>
      <w:r w:rsidRPr="00447E0C">
        <w:rPr>
          <w:color w:val="000000"/>
          <w:sz w:val="24"/>
          <w:szCs w:val="24"/>
        </w:rPr>
        <w:t xml:space="preserve"> O gerenciamento e a fiscalização da contratação decorrente d</w:t>
      </w:r>
      <w:r>
        <w:rPr>
          <w:color w:val="000000"/>
          <w:sz w:val="24"/>
          <w:szCs w:val="24"/>
        </w:rPr>
        <w:t>o</w:t>
      </w:r>
      <w:r w:rsidRPr="00447E0C">
        <w:rPr>
          <w:color w:val="000000"/>
          <w:sz w:val="24"/>
          <w:szCs w:val="24"/>
        </w:rPr>
        <w:t xml:space="preserve"> Termo Referência caberão aos Seguintes fiscalizadores:</w:t>
      </w:r>
    </w:p>
    <w:p w:rsidR="00B603F3" w:rsidRPr="00447E0C" w:rsidRDefault="00B603F3" w:rsidP="00B603F3">
      <w:pPr>
        <w:jc w:val="both"/>
        <w:rPr>
          <w:color w:val="000000"/>
          <w:sz w:val="24"/>
          <w:szCs w:val="24"/>
        </w:rPr>
      </w:pPr>
    </w:p>
    <w:p w:rsidR="00B603F3" w:rsidRPr="00447E0C" w:rsidRDefault="00B603F3" w:rsidP="00B603F3">
      <w:pPr>
        <w:jc w:val="both"/>
        <w:rPr>
          <w:sz w:val="24"/>
          <w:szCs w:val="24"/>
        </w:rPr>
      </w:pPr>
      <w:r>
        <w:rPr>
          <w:color w:val="000000"/>
          <w:sz w:val="24"/>
          <w:szCs w:val="24"/>
        </w:rPr>
        <w:t>15</w:t>
      </w:r>
      <w:r w:rsidRPr="00447E0C">
        <w:rPr>
          <w:color w:val="000000"/>
          <w:sz w:val="24"/>
          <w:szCs w:val="24"/>
        </w:rPr>
        <w:t xml:space="preserve">.1.1 – </w:t>
      </w:r>
      <w:r w:rsidRPr="00447E0C">
        <w:rPr>
          <w:sz w:val="24"/>
          <w:szCs w:val="24"/>
        </w:rPr>
        <w:t xml:space="preserve">Secretaria Municipal de Saúde – Coordenador de Atenção Básica Celmo Leite, Matrícula nº 11/1899 SMS </w:t>
      </w:r>
    </w:p>
    <w:p w:rsidR="00B603F3" w:rsidRPr="00447E0C" w:rsidRDefault="00B603F3" w:rsidP="00B603F3">
      <w:pPr>
        <w:jc w:val="both"/>
        <w:rPr>
          <w:sz w:val="24"/>
          <w:szCs w:val="24"/>
        </w:rPr>
      </w:pPr>
    </w:p>
    <w:p w:rsidR="00B603F3" w:rsidRPr="00447E0C" w:rsidRDefault="00B603F3" w:rsidP="00B603F3">
      <w:pPr>
        <w:jc w:val="both"/>
        <w:rPr>
          <w:color w:val="000000"/>
          <w:sz w:val="24"/>
          <w:szCs w:val="24"/>
        </w:rPr>
      </w:pPr>
      <w:r>
        <w:rPr>
          <w:color w:val="000000"/>
          <w:sz w:val="24"/>
          <w:szCs w:val="24"/>
        </w:rPr>
        <w:t>15</w:t>
      </w:r>
      <w:r w:rsidRPr="00447E0C">
        <w:rPr>
          <w:color w:val="000000"/>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03F3" w:rsidRPr="00447E0C" w:rsidRDefault="00B603F3" w:rsidP="00B603F3">
      <w:pPr>
        <w:jc w:val="both"/>
        <w:rPr>
          <w:color w:val="000000"/>
          <w:sz w:val="24"/>
          <w:szCs w:val="24"/>
        </w:rPr>
      </w:pPr>
    </w:p>
    <w:p w:rsidR="00B603F3" w:rsidRPr="00447E0C" w:rsidRDefault="00B603F3" w:rsidP="00B603F3">
      <w:pPr>
        <w:pStyle w:val="Cabealho"/>
        <w:tabs>
          <w:tab w:val="clear" w:pos="4419"/>
          <w:tab w:val="clear" w:pos="8838"/>
        </w:tabs>
        <w:spacing w:after="200" w:line="276" w:lineRule="auto"/>
        <w:jc w:val="both"/>
        <w:rPr>
          <w:color w:val="000000"/>
          <w:sz w:val="24"/>
          <w:szCs w:val="24"/>
        </w:rPr>
      </w:pPr>
      <w:r>
        <w:rPr>
          <w:color w:val="000000"/>
          <w:sz w:val="24"/>
          <w:szCs w:val="24"/>
        </w:rPr>
        <w:lastRenderedPageBreak/>
        <w:t>15</w:t>
      </w:r>
      <w:r w:rsidRPr="00447E0C">
        <w:rPr>
          <w:color w:val="000000"/>
          <w:sz w:val="24"/>
          <w:szCs w:val="24"/>
        </w:rPr>
        <w:t xml:space="preserve">.1.4 – Ficam reservados à fiscalização o direito e a autoridade para resolver todo e qualquer caso singular, omisso ou duvidoso não previsto no processo Administrativo. </w:t>
      </w:r>
    </w:p>
    <w:p w:rsidR="00B603F3" w:rsidRPr="00447E0C" w:rsidRDefault="00B603F3" w:rsidP="00B603F3">
      <w:pPr>
        <w:jc w:val="both"/>
        <w:rPr>
          <w:color w:val="FF6600"/>
          <w:sz w:val="24"/>
          <w:szCs w:val="24"/>
        </w:rPr>
      </w:pPr>
      <w:r>
        <w:rPr>
          <w:color w:val="000000"/>
          <w:sz w:val="24"/>
          <w:szCs w:val="24"/>
        </w:rPr>
        <w:t>15</w:t>
      </w:r>
      <w:r w:rsidRPr="00447E0C">
        <w:rPr>
          <w:color w:val="000000"/>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r w:rsidRPr="00447E0C">
        <w:rPr>
          <w:color w:val="FF6600"/>
          <w:sz w:val="24"/>
          <w:szCs w:val="24"/>
        </w:rPr>
        <w:t>.</w:t>
      </w:r>
    </w:p>
    <w:p w:rsidR="00B603F3" w:rsidRDefault="00B603F3" w:rsidP="005168B8">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B603F3" w:rsidRPr="00447E0C" w:rsidRDefault="00145B78" w:rsidP="00B603F3">
      <w:pPr>
        <w:spacing w:before="160" w:line="360" w:lineRule="auto"/>
        <w:jc w:val="both"/>
        <w:rPr>
          <w:color w:val="FF0000"/>
          <w:sz w:val="24"/>
          <w:szCs w:val="24"/>
        </w:rPr>
      </w:pPr>
      <w:r w:rsidRPr="005168B8">
        <w:rPr>
          <w:color w:val="000000" w:themeColor="text1"/>
          <w:sz w:val="24"/>
          <w:szCs w:val="24"/>
        </w:rPr>
        <w:t>16.1</w:t>
      </w:r>
      <w:r w:rsidR="00483FEC" w:rsidRPr="005168B8">
        <w:rPr>
          <w:color w:val="000000" w:themeColor="text1"/>
          <w:sz w:val="24"/>
          <w:szCs w:val="24"/>
        </w:rPr>
        <w:t xml:space="preserve"> </w:t>
      </w:r>
      <w:r w:rsidR="00483FEC" w:rsidRPr="005168B8">
        <w:rPr>
          <w:sz w:val="24"/>
          <w:szCs w:val="24"/>
        </w:rPr>
        <w:t>–</w:t>
      </w:r>
      <w:r w:rsidR="00B603F3">
        <w:rPr>
          <w:sz w:val="24"/>
          <w:szCs w:val="24"/>
        </w:rPr>
        <w:t xml:space="preserve"> </w:t>
      </w:r>
      <w:r w:rsidR="00B603F3" w:rsidRPr="00447E0C">
        <w:rPr>
          <w:sz w:val="24"/>
          <w:szCs w:val="24"/>
        </w:rPr>
        <w:t xml:space="preserve">São obrigações da </w:t>
      </w:r>
      <w:r w:rsidR="00B603F3" w:rsidRPr="00447E0C">
        <w:rPr>
          <w:b/>
          <w:bCs/>
          <w:sz w:val="24"/>
          <w:szCs w:val="24"/>
        </w:rPr>
        <w:t xml:space="preserve">CONTRATADA </w:t>
      </w:r>
      <w:r w:rsidR="00B603F3" w:rsidRPr="00447E0C">
        <w:rPr>
          <w:sz w:val="24"/>
          <w:szCs w:val="24"/>
        </w:rPr>
        <w:t>, sem que a elas se limitem:</w:t>
      </w:r>
    </w:p>
    <w:p w:rsidR="00B603F3" w:rsidRPr="00447E0C" w:rsidRDefault="00B603F3" w:rsidP="00B603F3">
      <w:pPr>
        <w:jc w:val="both"/>
        <w:rPr>
          <w:sz w:val="24"/>
          <w:szCs w:val="24"/>
        </w:rPr>
      </w:pPr>
      <w:r>
        <w:rPr>
          <w:sz w:val="24"/>
          <w:szCs w:val="24"/>
        </w:rPr>
        <w:t>16</w:t>
      </w:r>
      <w:r w:rsidRPr="00447E0C">
        <w:rPr>
          <w:sz w:val="24"/>
          <w:szCs w:val="24"/>
        </w:rPr>
        <w:t>.1.1.Fornecer todos os equipamentos de informática necessários;</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.1.2</w:t>
      </w:r>
      <w:r>
        <w:rPr>
          <w:sz w:val="24"/>
          <w:szCs w:val="24"/>
        </w:rPr>
        <w:t xml:space="preserve"> </w:t>
      </w:r>
      <w:r w:rsidRPr="005168B8">
        <w:rPr>
          <w:sz w:val="24"/>
          <w:szCs w:val="24"/>
        </w:rPr>
        <w:t>–</w:t>
      </w:r>
      <w:r>
        <w:rPr>
          <w:sz w:val="24"/>
          <w:szCs w:val="24"/>
        </w:rPr>
        <w:t xml:space="preserve"> </w:t>
      </w:r>
      <w:r w:rsidRPr="00447E0C">
        <w:rPr>
          <w:sz w:val="24"/>
          <w:szCs w:val="24"/>
        </w:rPr>
        <w:t>Fornecer todo os equipamentos de informática, sem a cobrança de encargos, aluguéis ou ônus de qualquer natureza;</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.1.3</w:t>
      </w:r>
      <w:r>
        <w:rPr>
          <w:sz w:val="24"/>
          <w:szCs w:val="24"/>
        </w:rPr>
        <w:t xml:space="preserve"> </w:t>
      </w:r>
      <w:r w:rsidRPr="005168B8">
        <w:rPr>
          <w:sz w:val="24"/>
          <w:szCs w:val="24"/>
        </w:rPr>
        <w:t>–</w:t>
      </w:r>
      <w:r>
        <w:rPr>
          <w:sz w:val="24"/>
          <w:szCs w:val="24"/>
        </w:rPr>
        <w:t xml:space="preserve"> </w:t>
      </w:r>
      <w:r w:rsidRPr="00447E0C">
        <w:rPr>
          <w:sz w:val="24"/>
          <w:szCs w:val="24"/>
        </w:rPr>
        <w:t>Adotar todas e quaisquer providências que forem necessárias, para assegurar fornecimento do objeto da presente solicitação;</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.1.4</w:t>
      </w:r>
      <w:r>
        <w:rPr>
          <w:sz w:val="24"/>
          <w:szCs w:val="24"/>
        </w:rPr>
        <w:t xml:space="preserve"> </w:t>
      </w:r>
      <w:r w:rsidRPr="005168B8">
        <w:rPr>
          <w:sz w:val="24"/>
          <w:szCs w:val="24"/>
        </w:rPr>
        <w:t>–</w:t>
      </w:r>
      <w:r>
        <w:rPr>
          <w:sz w:val="24"/>
          <w:szCs w:val="24"/>
        </w:rPr>
        <w:t xml:space="preserve"> </w:t>
      </w:r>
      <w:r w:rsidRPr="00447E0C">
        <w:rPr>
          <w:sz w:val="24"/>
          <w:szCs w:val="24"/>
        </w:rPr>
        <w:t>Garantir que as especificações do equipamento cumpram às normas técnicas pertinentes;</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.1.5</w:t>
      </w:r>
      <w:r>
        <w:rPr>
          <w:sz w:val="24"/>
          <w:szCs w:val="24"/>
        </w:rPr>
        <w:t xml:space="preserve"> </w:t>
      </w:r>
      <w:r w:rsidRPr="005168B8">
        <w:rPr>
          <w:sz w:val="24"/>
          <w:szCs w:val="24"/>
        </w:rPr>
        <w:t>–</w:t>
      </w:r>
      <w:r>
        <w:rPr>
          <w:sz w:val="24"/>
          <w:szCs w:val="24"/>
        </w:rPr>
        <w:t xml:space="preserve"> </w:t>
      </w:r>
      <w:r w:rsidRPr="00447E0C">
        <w:rPr>
          <w:sz w:val="24"/>
          <w:szCs w:val="24"/>
        </w:rPr>
        <w:t>Os equipamentos deverão atender à Lei nº 8078/90 (Código de Defesa do Consumidor) e às demais legislações pertinentes;</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.1.6</w:t>
      </w:r>
      <w:r>
        <w:rPr>
          <w:sz w:val="24"/>
          <w:szCs w:val="24"/>
        </w:rPr>
        <w:t xml:space="preserve"> </w:t>
      </w:r>
      <w:r w:rsidRPr="005168B8">
        <w:rPr>
          <w:sz w:val="24"/>
          <w:szCs w:val="24"/>
        </w:rPr>
        <w:t>–</w:t>
      </w:r>
      <w:r>
        <w:rPr>
          <w:sz w:val="24"/>
          <w:szCs w:val="24"/>
        </w:rPr>
        <w:t xml:space="preserve"> </w:t>
      </w:r>
      <w:r w:rsidRPr="00447E0C">
        <w:rPr>
          <w:sz w:val="24"/>
          <w:szCs w:val="24"/>
        </w:rPr>
        <w:t>Entregar no prazo máximo de 20(vinte) dias úteis após a emissão da nota de empenho;</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.1.7</w:t>
      </w:r>
      <w:r>
        <w:rPr>
          <w:sz w:val="24"/>
          <w:szCs w:val="24"/>
        </w:rPr>
        <w:t xml:space="preserve"> </w:t>
      </w:r>
      <w:r w:rsidRPr="005168B8">
        <w:rPr>
          <w:sz w:val="24"/>
          <w:szCs w:val="24"/>
        </w:rPr>
        <w:t>–</w:t>
      </w:r>
      <w:r>
        <w:rPr>
          <w:sz w:val="24"/>
          <w:szCs w:val="24"/>
        </w:rPr>
        <w:t xml:space="preserve"> </w:t>
      </w:r>
      <w:r w:rsidRPr="00447E0C">
        <w:rPr>
          <w:sz w:val="24"/>
          <w:szCs w:val="24"/>
        </w:rPr>
        <w:t>Realizar os fornecimentos contratados sem cobrança de qualquer valor adicional;</w:t>
      </w:r>
    </w:p>
    <w:p w:rsidR="00B603F3" w:rsidRPr="00447E0C" w:rsidRDefault="00B603F3" w:rsidP="00B603F3">
      <w:pPr>
        <w:jc w:val="both"/>
        <w:rPr>
          <w:sz w:val="24"/>
          <w:szCs w:val="24"/>
        </w:rPr>
      </w:pPr>
    </w:p>
    <w:p w:rsidR="00B603F3" w:rsidRPr="00447E0C" w:rsidRDefault="00B603F3" w:rsidP="00B603F3">
      <w:pPr>
        <w:jc w:val="both"/>
        <w:rPr>
          <w:sz w:val="24"/>
          <w:szCs w:val="24"/>
        </w:rPr>
      </w:pPr>
      <w:r>
        <w:rPr>
          <w:sz w:val="24"/>
          <w:szCs w:val="24"/>
        </w:rPr>
        <w:t>16</w:t>
      </w:r>
      <w:r w:rsidRPr="00447E0C">
        <w:rPr>
          <w:sz w:val="24"/>
          <w:szCs w:val="24"/>
        </w:rPr>
        <w:t>.1.8</w:t>
      </w:r>
      <w:r>
        <w:rPr>
          <w:sz w:val="24"/>
          <w:szCs w:val="24"/>
        </w:rPr>
        <w:t xml:space="preserve"> </w:t>
      </w:r>
      <w:r w:rsidRPr="005168B8">
        <w:rPr>
          <w:sz w:val="24"/>
          <w:szCs w:val="24"/>
        </w:rPr>
        <w:t>–</w:t>
      </w:r>
      <w:r>
        <w:rPr>
          <w:sz w:val="24"/>
          <w:szCs w:val="24"/>
        </w:rPr>
        <w:t xml:space="preserve"> </w:t>
      </w:r>
      <w:r w:rsidRPr="00447E0C">
        <w:rPr>
          <w:sz w:val="24"/>
          <w:szCs w:val="24"/>
        </w:rPr>
        <w:t>Apresentar documentos, relatórios ou demais informações necessárias a execução do contrato.</w:t>
      </w:r>
    </w:p>
    <w:p w:rsidR="00903CE1" w:rsidRPr="00CD68A1" w:rsidRDefault="00903CE1" w:rsidP="00B603F3">
      <w:pPr>
        <w:spacing w:before="160" w:line="360" w:lineRule="auto"/>
        <w:jc w:val="both"/>
        <w:rPr>
          <w:color w:val="000000" w:themeColor="text1"/>
          <w:sz w:val="24"/>
        </w:rPr>
      </w:pPr>
      <w:r w:rsidRPr="006B1AED">
        <w:rPr>
          <w:b/>
          <w:bCs/>
          <w:color w:val="000000" w:themeColor="text1"/>
        </w:rPr>
        <w:t xml:space="preserve"> </w:t>
      </w:r>
      <w:r w:rsidR="005168B8" w:rsidRPr="00CD68A1">
        <w:rPr>
          <w:b/>
          <w:bCs/>
          <w:color w:val="000000" w:themeColor="text1"/>
          <w:sz w:val="24"/>
        </w:rPr>
        <w:t xml:space="preserve">17 - </w:t>
      </w:r>
      <w:r w:rsidRPr="00CD68A1">
        <w:rPr>
          <w:b/>
          <w:bCs/>
          <w:color w:val="000000" w:themeColor="text1"/>
          <w:sz w:val="24"/>
        </w:rPr>
        <w:t>DAS OBRIGAÇÕES DA CONTRATANTE</w:t>
      </w:r>
      <w:r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lastRenderedPageBreak/>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B603F3" w:rsidRPr="00CE090B" w:rsidRDefault="00145B78" w:rsidP="00B603F3">
      <w:pPr>
        <w:spacing w:after="160"/>
        <w:jc w:val="both"/>
        <w:rPr>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 xml:space="preserve">.1 </w:t>
      </w:r>
      <w:r w:rsidR="00B603F3">
        <w:rPr>
          <w:color w:val="000000" w:themeColor="text1"/>
          <w:sz w:val="24"/>
          <w:szCs w:val="24"/>
        </w:rPr>
        <w:t xml:space="preserve">– </w:t>
      </w:r>
      <w:r w:rsidR="00B603F3" w:rsidRPr="00447E0C">
        <w:rPr>
          <w:sz w:val="24"/>
          <w:szCs w:val="24"/>
        </w:rPr>
        <w:t>Por se tratar de aquisição de EQUIPAMENTOS E MATERIAS seu cronograma de desembolso resume se ao pagamento integral após a entrega, sem parcelamento</w:t>
      </w:r>
      <w:r w:rsidR="003747AA">
        <w:rPr>
          <w:sz w:val="24"/>
          <w:szCs w:val="24"/>
        </w:rPr>
        <w:t>.</w:t>
      </w:r>
    </w:p>
    <w:tbl>
      <w:tblPr>
        <w:tblStyle w:val="Tabelacomgrade"/>
        <w:tblW w:w="0" w:type="auto"/>
        <w:tblInd w:w="2235" w:type="dxa"/>
        <w:tblLook w:val="04A0"/>
      </w:tblPr>
      <w:tblGrid>
        <w:gridCol w:w="2126"/>
        <w:gridCol w:w="708"/>
        <w:gridCol w:w="709"/>
      </w:tblGrid>
      <w:tr w:rsidR="00B603F3" w:rsidRPr="00132B05" w:rsidTr="006B3754">
        <w:tc>
          <w:tcPr>
            <w:tcW w:w="2126" w:type="dxa"/>
          </w:tcPr>
          <w:p w:rsidR="00B603F3" w:rsidRPr="00132B05" w:rsidRDefault="00B603F3" w:rsidP="006B3754">
            <w:pPr>
              <w:jc w:val="center"/>
              <w:outlineLvl w:val="8"/>
              <w:rPr>
                <w:rFonts w:ascii="Times New Roman" w:hAnsi="Times New Roman" w:cs="Times New Roman"/>
                <w:sz w:val="24"/>
                <w:szCs w:val="24"/>
              </w:rPr>
            </w:pPr>
          </w:p>
        </w:tc>
        <w:tc>
          <w:tcPr>
            <w:tcW w:w="1417" w:type="dxa"/>
            <w:gridSpan w:val="2"/>
          </w:tcPr>
          <w:p w:rsidR="00B603F3" w:rsidRPr="00132B05" w:rsidRDefault="00B603F3" w:rsidP="006B3754">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MÊS</w:t>
            </w:r>
          </w:p>
        </w:tc>
      </w:tr>
      <w:tr w:rsidR="00B603F3" w:rsidRPr="00132B05" w:rsidTr="006B3754">
        <w:tc>
          <w:tcPr>
            <w:tcW w:w="2126" w:type="dxa"/>
          </w:tcPr>
          <w:p w:rsidR="00B603F3" w:rsidRPr="00132B05" w:rsidRDefault="00B603F3" w:rsidP="006B3754">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ETAPA</w:t>
            </w:r>
          </w:p>
        </w:tc>
        <w:tc>
          <w:tcPr>
            <w:tcW w:w="708"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1°</w:t>
            </w:r>
          </w:p>
        </w:tc>
        <w:tc>
          <w:tcPr>
            <w:tcW w:w="709"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2°</w:t>
            </w:r>
          </w:p>
        </w:tc>
      </w:tr>
      <w:tr w:rsidR="00B603F3" w:rsidRPr="00132B05" w:rsidTr="006B3754">
        <w:tc>
          <w:tcPr>
            <w:tcW w:w="2126"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Entrega do objeto</w:t>
            </w:r>
          </w:p>
        </w:tc>
        <w:tc>
          <w:tcPr>
            <w:tcW w:w="708"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c>
          <w:tcPr>
            <w:tcW w:w="709" w:type="dxa"/>
          </w:tcPr>
          <w:p w:rsidR="00B603F3" w:rsidRPr="00132B05" w:rsidRDefault="00B603F3" w:rsidP="006B3754">
            <w:pPr>
              <w:jc w:val="center"/>
              <w:outlineLvl w:val="8"/>
              <w:rPr>
                <w:rFonts w:ascii="Times New Roman" w:hAnsi="Times New Roman" w:cs="Times New Roman"/>
                <w:sz w:val="24"/>
                <w:szCs w:val="24"/>
              </w:rPr>
            </w:pPr>
          </w:p>
        </w:tc>
      </w:tr>
      <w:tr w:rsidR="00B603F3" w:rsidRPr="00132B05" w:rsidTr="006B3754">
        <w:tc>
          <w:tcPr>
            <w:tcW w:w="2126"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Pagamento</w:t>
            </w:r>
          </w:p>
        </w:tc>
        <w:tc>
          <w:tcPr>
            <w:tcW w:w="708" w:type="dxa"/>
          </w:tcPr>
          <w:p w:rsidR="00B603F3" w:rsidRPr="00132B05" w:rsidRDefault="00B603F3" w:rsidP="006B3754">
            <w:pPr>
              <w:jc w:val="center"/>
              <w:outlineLvl w:val="8"/>
              <w:rPr>
                <w:rFonts w:ascii="Times New Roman" w:hAnsi="Times New Roman" w:cs="Times New Roman"/>
                <w:sz w:val="24"/>
                <w:szCs w:val="24"/>
              </w:rPr>
            </w:pPr>
          </w:p>
        </w:tc>
        <w:tc>
          <w:tcPr>
            <w:tcW w:w="709" w:type="dxa"/>
          </w:tcPr>
          <w:p w:rsidR="00B603F3" w:rsidRPr="00132B05" w:rsidRDefault="00B603F3"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r>
    </w:tbl>
    <w:p w:rsidR="004172B3" w:rsidRDefault="004172B3" w:rsidP="00B603F3">
      <w:pPr>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w:t>
      </w:r>
      <w:r w:rsidR="008A6E70" w:rsidRPr="006B1AED">
        <w:rPr>
          <w:color w:val="000000" w:themeColor="text1"/>
          <w:sz w:val="24"/>
          <w:szCs w:val="24"/>
          <w:u w:val="single"/>
        </w:rPr>
        <w:lastRenderedPageBreak/>
        <w:t>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3747AA" w:rsidP="00AA1671">
            <w:pPr>
              <w:pStyle w:val="Corpodetexto3"/>
              <w:jc w:val="center"/>
              <w:rPr>
                <w:color w:val="000000" w:themeColor="text1"/>
                <w:sz w:val="24"/>
                <w:szCs w:val="24"/>
              </w:rPr>
            </w:pPr>
            <w:r>
              <w:rPr>
                <w:color w:val="000000" w:themeColor="text1"/>
                <w:sz w:val="24"/>
                <w:szCs w:val="24"/>
              </w:rPr>
              <w:t>218</w:t>
            </w:r>
          </w:p>
        </w:tc>
        <w:tc>
          <w:tcPr>
            <w:tcW w:w="3127" w:type="dxa"/>
          </w:tcPr>
          <w:p w:rsidR="00141C58" w:rsidRPr="006B1AED" w:rsidRDefault="003747AA" w:rsidP="001473F3">
            <w:pPr>
              <w:jc w:val="center"/>
              <w:rPr>
                <w:color w:val="000000" w:themeColor="text1"/>
                <w:sz w:val="24"/>
                <w:szCs w:val="24"/>
              </w:rPr>
            </w:pPr>
            <w:r>
              <w:rPr>
                <w:color w:val="000000" w:themeColor="text1"/>
                <w:sz w:val="24"/>
                <w:szCs w:val="24"/>
              </w:rPr>
              <w:t>0800.1030101092.160</w:t>
            </w:r>
          </w:p>
        </w:tc>
        <w:tc>
          <w:tcPr>
            <w:tcW w:w="2023" w:type="dxa"/>
          </w:tcPr>
          <w:p w:rsidR="00141C58" w:rsidRPr="006B1AED" w:rsidRDefault="003747AA"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4172B3">
      <w:pPr>
        <w:spacing w:line="276"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3747AA" w:rsidRPr="00447E0C">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003747AA" w:rsidRPr="00447E0C">
        <w:rPr>
          <w:color w:val="FF0000"/>
          <w:sz w:val="24"/>
          <w:szCs w:val="24"/>
        </w:rPr>
        <w:t xml:space="preserve"> </w:t>
      </w:r>
      <w:r w:rsidR="003747AA" w:rsidRPr="00447E0C">
        <w:rPr>
          <w:sz w:val="24"/>
          <w:szCs w:val="24"/>
        </w:rPr>
        <w:t>Silveira, nº 44- 4ºAndar- Centro - Bom Jardim-RJ</w:t>
      </w:r>
      <w:r w:rsidR="003747AA" w:rsidRPr="00447E0C">
        <w:rPr>
          <w:color w:val="FF0000"/>
          <w:sz w:val="24"/>
          <w:szCs w:val="24"/>
        </w:rPr>
        <w:t xml:space="preserve"> </w:t>
      </w:r>
      <w:r w:rsidR="003747AA" w:rsidRPr="00447E0C">
        <w:rPr>
          <w:sz w:val="24"/>
          <w:szCs w:val="24"/>
        </w:rPr>
        <w:t>, no horário compreendido das 9 às 12hs e das 13 às 17hs.</w:t>
      </w:r>
    </w:p>
    <w:p w:rsidR="003747AA" w:rsidRDefault="003747A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6B3754">
        <w:rPr>
          <w:color w:val="000000" w:themeColor="text1"/>
          <w:sz w:val="24"/>
          <w:szCs w:val="24"/>
        </w:rPr>
        <w:t>1</w:t>
      </w:r>
      <w:r w:rsidR="00B44687">
        <w:rPr>
          <w:color w:val="000000" w:themeColor="text1"/>
          <w:sz w:val="24"/>
          <w:szCs w:val="24"/>
        </w:rPr>
        <w:t>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6B3754">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6B3754">
        <w:rPr>
          <w:b/>
          <w:bCs/>
          <w:color w:val="000000" w:themeColor="text1"/>
          <w:sz w:val="24"/>
          <w:szCs w:val="24"/>
        </w:rPr>
        <w:t>087</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CA537B" w:rsidRPr="00447E0C" w:rsidRDefault="00CA537B" w:rsidP="00CA537B">
      <w:pPr>
        <w:jc w:val="both"/>
        <w:rPr>
          <w:b/>
          <w:sz w:val="24"/>
          <w:szCs w:val="24"/>
        </w:rPr>
      </w:pPr>
    </w:p>
    <w:p w:rsidR="00CA537B" w:rsidRPr="00447E0C" w:rsidRDefault="00CA537B" w:rsidP="00CA537B">
      <w:pPr>
        <w:spacing w:line="276" w:lineRule="auto"/>
        <w:jc w:val="both"/>
        <w:rPr>
          <w:sz w:val="24"/>
          <w:szCs w:val="24"/>
        </w:rPr>
      </w:pPr>
      <w:r w:rsidRPr="00447E0C">
        <w:rPr>
          <w:b/>
          <w:sz w:val="24"/>
          <w:szCs w:val="24"/>
        </w:rPr>
        <w:t xml:space="preserve">1.0 – JUSTIFICATIVA </w:t>
      </w:r>
    </w:p>
    <w:p w:rsidR="00CA537B" w:rsidRPr="00447E0C" w:rsidRDefault="00CA537B" w:rsidP="00CA537B">
      <w:pPr>
        <w:widowControl w:val="0"/>
        <w:spacing w:line="276" w:lineRule="auto"/>
        <w:jc w:val="both"/>
        <w:rPr>
          <w:b/>
          <w:sz w:val="24"/>
          <w:szCs w:val="24"/>
        </w:rPr>
      </w:pPr>
      <w:r w:rsidRPr="00447E0C">
        <w:rPr>
          <w:sz w:val="24"/>
          <w:szCs w:val="24"/>
        </w:rPr>
        <w:t>1.1 – Tendo em vista a Implantação do Programa e-SUS no Município de Bom Jardim, todos os profissionais (Médicos, Enfermeiros, Técnicos de Enfermagem e Agentes Comunitários de Saúde) das Unidades de Saúde tem que ter acesso ao equipamento de informática para digitação de produção: consultas, visitas domiciliares, procedimentos. As Unidades básicas de Saúde não têm computadores suficientes para tal demanda de digitação. À AQUISIÇÃO DE EQUIPAMENTOS DE INFORMÁTICA faz-se necessária tendo  em vista a proposta Ministerial para aquisição de Equipamentos/Material permanente nº 11867889000/1160-01, tendo como parecer favorável de mérito, apresentando pleito para identificados no parecer técnico e caracterizados conforme as especificações técnicas em anexo ao Termo de Referência para atender as necessidades das Unidades Básicas de Saúde relacionadas no item 2 OBJETOS.</w:t>
      </w:r>
    </w:p>
    <w:p w:rsidR="00CA537B" w:rsidRPr="00447E0C" w:rsidRDefault="00CA537B" w:rsidP="00CA537B">
      <w:pPr>
        <w:spacing w:line="276" w:lineRule="auto"/>
        <w:jc w:val="both"/>
        <w:rPr>
          <w:b/>
          <w:sz w:val="24"/>
          <w:szCs w:val="24"/>
        </w:rPr>
      </w:pPr>
    </w:p>
    <w:p w:rsidR="00CA537B" w:rsidRPr="00447E0C" w:rsidRDefault="00CA537B" w:rsidP="00CA537B">
      <w:pPr>
        <w:spacing w:before="120" w:after="120" w:line="276" w:lineRule="auto"/>
        <w:jc w:val="both"/>
        <w:rPr>
          <w:sz w:val="24"/>
          <w:szCs w:val="24"/>
        </w:rPr>
      </w:pPr>
      <w:r w:rsidRPr="00447E0C">
        <w:rPr>
          <w:b/>
          <w:sz w:val="24"/>
          <w:szCs w:val="24"/>
        </w:rPr>
        <w:t>2 – OBJETO:</w:t>
      </w:r>
    </w:p>
    <w:p w:rsidR="00CA537B" w:rsidRPr="00447E0C" w:rsidRDefault="00CA537B" w:rsidP="00CA537B">
      <w:pPr>
        <w:spacing w:before="120" w:after="120" w:line="276" w:lineRule="auto"/>
        <w:jc w:val="both"/>
        <w:rPr>
          <w:sz w:val="24"/>
          <w:szCs w:val="24"/>
        </w:rPr>
      </w:pPr>
      <w:r w:rsidRPr="00447E0C">
        <w:rPr>
          <w:sz w:val="24"/>
          <w:szCs w:val="24"/>
        </w:rPr>
        <w:t>2.1. Aquisição de Equipamentos de informática faz-se necessário para atender as Unidades Assistidas: PSF JARDIM BOA ESPERANÇA – PSF BARRA ALEGRE – PSF SÃO MIGUEL- PSF SÃO JOSÉ – PSF VELOSO E PSF BANQUETE (Unidade Médica da Família Thomaz Correa da Rocha) para utilização na digitação de produções diárias dos Médicos, Enfermeiros, Técnicos e Agentes Comunitários de Saúde no Programa e-SUS,</w:t>
      </w:r>
      <w:r w:rsidR="001F2D3F" w:rsidRPr="00447E0C">
        <w:rPr>
          <w:sz w:val="24"/>
          <w:szCs w:val="24"/>
        </w:rPr>
        <w:t xml:space="preserve"> </w:t>
      </w:r>
      <w:r w:rsidR="001F2D3F">
        <w:rPr>
          <w:sz w:val="24"/>
          <w:szCs w:val="24"/>
        </w:rPr>
        <w:t>c</w:t>
      </w:r>
      <w:r w:rsidRPr="00447E0C">
        <w:rPr>
          <w:sz w:val="24"/>
          <w:szCs w:val="24"/>
        </w:rPr>
        <w:t xml:space="preserve">om recursos da Emenda Parlamentar nº 288100006 – Proposta nº 11867.889000/1160-01, as Unidades ficaram com um número maior de equipamentos para a digitação do programa ora mencionado do item 1.1. </w:t>
      </w:r>
    </w:p>
    <w:p w:rsidR="00CA537B" w:rsidRPr="00447E0C" w:rsidRDefault="00CA537B" w:rsidP="00CA537B">
      <w:pPr>
        <w:spacing w:line="276" w:lineRule="auto"/>
        <w:jc w:val="both"/>
        <w:rPr>
          <w:bCs/>
          <w:sz w:val="24"/>
          <w:szCs w:val="24"/>
        </w:rPr>
      </w:pPr>
    </w:p>
    <w:p w:rsidR="00CA537B" w:rsidRPr="00447E0C" w:rsidRDefault="00CA537B" w:rsidP="00CA537B">
      <w:pPr>
        <w:pStyle w:val="PargrafodaLista8"/>
        <w:spacing w:after="200" w:line="276" w:lineRule="auto"/>
        <w:ind w:left="0"/>
        <w:jc w:val="both"/>
        <w:rPr>
          <w:bCs/>
          <w:sz w:val="24"/>
          <w:szCs w:val="24"/>
          <w:lang w:eastAsia="pt-BR"/>
        </w:rPr>
      </w:pPr>
      <w:r w:rsidRPr="00447E0C">
        <w:rPr>
          <w:bCs/>
          <w:sz w:val="24"/>
          <w:szCs w:val="24"/>
          <w:lang w:eastAsia="pt-BR"/>
        </w:rPr>
        <w:t>2.2 – Detalhamento do objeto:</w:t>
      </w:r>
    </w:p>
    <w:p w:rsidR="00CA537B" w:rsidRDefault="00CA537B" w:rsidP="00CA537B">
      <w:pPr>
        <w:pStyle w:val="PargrafodaLista8"/>
        <w:spacing w:after="200" w:line="276" w:lineRule="auto"/>
        <w:ind w:left="0"/>
        <w:jc w:val="both"/>
        <w:rPr>
          <w:bCs/>
          <w:sz w:val="24"/>
          <w:szCs w:val="24"/>
          <w:lang w:eastAsia="pt-BR"/>
        </w:rPr>
      </w:pPr>
      <w:r w:rsidRPr="00447E0C">
        <w:rPr>
          <w:bCs/>
          <w:sz w:val="24"/>
          <w:szCs w:val="24"/>
          <w:lang w:eastAsia="pt-BR"/>
        </w:rPr>
        <w:t xml:space="preserve"> 2.1.- As especificações pertinentes são do Ministério da Saúde, de acordo com a Emenda Parlamentar que integra o presente termo de referência no anexo 1 .</w:t>
      </w:r>
    </w:p>
    <w:tbl>
      <w:tblPr>
        <w:tblW w:w="10178" w:type="dxa"/>
        <w:tblLayout w:type="fixed"/>
        <w:tblCellMar>
          <w:left w:w="113" w:type="dxa"/>
        </w:tblCellMar>
        <w:tblLook w:val="0000"/>
      </w:tblPr>
      <w:tblGrid>
        <w:gridCol w:w="964"/>
        <w:gridCol w:w="5812"/>
        <w:gridCol w:w="1417"/>
        <w:gridCol w:w="1985"/>
      </w:tblGrid>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37B" w:rsidRPr="00447E0C" w:rsidRDefault="00CA537B" w:rsidP="006B3754">
            <w:pPr>
              <w:pStyle w:val="PargrafodaLista10"/>
              <w:widowControl w:val="0"/>
              <w:ind w:left="0"/>
              <w:jc w:val="center"/>
              <w:rPr>
                <w:b/>
                <w:bCs/>
              </w:rPr>
            </w:pPr>
            <w:r w:rsidRPr="00447E0C">
              <w:rPr>
                <w:b/>
                <w:bCs/>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37B" w:rsidRPr="00447E0C" w:rsidRDefault="00CA537B" w:rsidP="006B3754">
            <w:pPr>
              <w:pStyle w:val="PargrafodaLista10"/>
              <w:widowControl w:val="0"/>
              <w:ind w:left="0"/>
              <w:jc w:val="center"/>
              <w:rPr>
                <w:b/>
                <w:bCs/>
              </w:rPr>
            </w:pPr>
            <w:r w:rsidRPr="00447E0C">
              <w:rPr>
                <w:b/>
                <w:bCs/>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37B" w:rsidRPr="00447E0C" w:rsidRDefault="00CA537B" w:rsidP="006B3754">
            <w:pPr>
              <w:pStyle w:val="PargrafodaLista10"/>
              <w:widowControl w:val="0"/>
              <w:ind w:left="0"/>
              <w:jc w:val="center"/>
              <w:rPr>
                <w:b/>
                <w:bCs/>
              </w:rPr>
            </w:pPr>
            <w:r w:rsidRPr="00447E0C">
              <w:rPr>
                <w:b/>
                <w:bCs/>
              </w:rPr>
              <w:t>UNIDADE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37B" w:rsidRPr="00447E0C" w:rsidRDefault="00CA537B" w:rsidP="006B3754">
            <w:pPr>
              <w:pStyle w:val="PargrafodaLista10"/>
              <w:widowControl w:val="0"/>
              <w:ind w:left="0"/>
              <w:jc w:val="center"/>
            </w:pPr>
            <w:r w:rsidRPr="00447E0C">
              <w:rPr>
                <w:b/>
                <w:bCs/>
              </w:rPr>
              <w:t>QUANTIDADE</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01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Computador (Desktop-Básico</w:t>
            </w:r>
          </w:p>
          <w:p w:rsidR="001F2D3F" w:rsidRDefault="00CA537B" w:rsidP="006B3754">
            <w:pPr>
              <w:pStyle w:val="PargrafodaLista10"/>
              <w:widowControl w:val="0"/>
              <w:ind w:left="0"/>
              <w:jc w:val="both"/>
              <w:rPr>
                <w:bCs/>
              </w:rPr>
            </w:pPr>
            <w:r w:rsidRPr="00447E0C">
              <w:rPr>
                <w:bCs/>
              </w:rPr>
              <w:t xml:space="preserve">Especificações: Processador: No mínimo Intel Core I3 ou AMD A10 ou superiores- Disco Rígido: Mínimo de 500 GB –Memória RAM: 4GB,DDR3, 1600 MHZ unidade de Disco ótico: CD/DVD ROM – Teclado: USB, ABNT2, 107 Teclas (com fio) tipo de monitor: 18,5 polegadas (1366 x 768)- Mouse: USB, 800 DPI, 2 botões, SCROOL </w:t>
            </w:r>
          </w:p>
          <w:p w:rsidR="00CA537B" w:rsidRPr="00447E0C" w:rsidRDefault="00CA537B" w:rsidP="006B3754">
            <w:pPr>
              <w:pStyle w:val="PargrafodaLista10"/>
              <w:widowControl w:val="0"/>
              <w:ind w:left="0"/>
              <w:jc w:val="both"/>
              <w:rPr>
                <w:bCs/>
              </w:rPr>
            </w:pPr>
            <w:r w:rsidRPr="00447E0C">
              <w:rPr>
                <w:bCs/>
              </w:rPr>
              <w:t xml:space="preserve">(com fio) interfacs de rede:10/100/1000 e WIFI interfaces </w:t>
            </w:r>
            <w:r w:rsidRPr="00447E0C">
              <w:rPr>
                <w:bCs/>
              </w:rPr>
              <w:lastRenderedPageBreak/>
              <w:t>de vídeo: Integrada sistema operacional: no mínimo Windows 7 PRO (64 BITZ)- Fonte: compatível com o item garantia Mínima de 12 Meses. Volagem 110V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lastRenderedPageBreak/>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10</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lastRenderedPageBreak/>
              <w:t>02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Computador PORTÁTIL (Notebook)</w:t>
            </w:r>
          </w:p>
          <w:p w:rsidR="00CA537B" w:rsidRPr="00447E0C" w:rsidRDefault="00CA537B" w:rsidP="006B3754">
            <w:pPr>
              <w:pStyle w:val="PargrafodaLista10"/>
              <w:widowControl w:val="0"/>
              <w:ind w:left="0"/>
              <w:jc w:val="both"/>
              <w:rPr>
                <w:bCs/>
              </w:rPr>
            </w:pPr>
            <w:r w:rsidRPr="00447E0C">
              <w:rPr>
                <w:bCs/>
              </w:rPr>
              <w:t>Especificações Técnicas: Processador: no mínimo Intel Core I3 ou AMD a 10- Memóriac RAM: 4GB, DDR3, 1600 MHZ – Disco Rígido: no mínimo 500GB unidade de disco otico: CD/DVD ROM- Tela LCD de 14 ou 15 polegadas – Teclado: ABNT2 – Mouse: Touchpad – Interfaces de Rede: 10/100/1000 e Wifi interfade: USB, HDMI&lt; Display portou VGA e Leitor de cartão Bateria: 6células WebCam: Possui sistema operacional: no mínimo Windows 8 PRO (64BITS)- Garantia mínima de 12 meses. Voltagem 110 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04</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03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Impressora Laser (comum)</w:t>
            </w:r>
          </w:p>
          <w:p w:rsidR="00CA537B" w:rsidRPr="00447E0C" w:rsidRDefault="00CA537B" w:rsidP="006B3754">
            <w:pPr>
              <w:pStyle w:val="PargrafodaLista10"/>
              <w:widowControl w:val="0"/>
              <w:ind w:left="0"/>
              <w:jc w:val="both"/>
              <w:rPr>
                <w:bCs/>
              </w:rPr>
            </w:pPr>
            <w:r w:rsidRPr="00447E0C">
              <w:rPr>
                <w:bCs/>
              </w:rPr>
              <w:t>Especificações: Padrão de Cor: Monocromático; Memória de 16 MB; Resolução de 600 x 600; Velocidade 33 PPM; Capacidade de 100 páginas Ciclo: 25.000 págimas; Interface USB e Rede; Frente e Verso automáticp. Garantia mínima de 12 meses. Voltagem 110V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02</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04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No-Break (para Computador)</w:t>
            </w:r>
          </w:p>
          <w:p w:rsidR="00CA537B" w:rsidRPr="00447E0C" w:rsidRDefault="00CA537B" w:rsidP="006B3754">
            <w:pPr>
              <w:pStyle w:val="PargrafodaLista10"/>
              <w:widowControl w:val="0"/>
              <w:ind w:left="0"/>
              <w:jc w:val="both"/>
              <w:rPr>
                <w:bCs/>
              </w:rPr>
            </w:pPr>
            <w:r w:rsidRPr="00447E0C">
              <w:rPr>
                <w:bCs/>
              </w:rPr>
              <w:t>Especificações: Potência: 1 KVA; Tensão: entrada/saída 110 V; Alarmes:Audiovisual;Bateria interna: 01 selada; autonomia e plena carga: mínimo 15 minutos; Garantia: mínima de 12 meses.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09</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05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Projetor Multimídia (Datashow)</w:t>
            </w:r>
          </w:p>
          <w:p w:rsidR="00CA537B" w:rsidRPr="00447E0C" w:rsidRDefault="00CA537B" w:rsidP="006B3754">
            <w:pPr>
              <w:pStyle w:val="PargrafodaLista10"/>
              <w:widowControl w:val="0"/>
              <w:ind w:left="0"/>
              <w:jc w:val="both"/>
              <w:rPr>
                <w:bCs/>
              </w:rPr>
            </w:pPr>
            <w:r w:rsidRPr="00447E0C">
              <w:rPr>
                <w:bCs/>
              </w:rPr>
              <w:t>Especificações: Tecnologia LCD – Resolução: Mínina Nativa de 1024 x 768 – Entrada de VGA a Full HD – Luminosidade: Mínima de 2500 Lumens – Conectividade: Entrada/saída RGB 15 pinos e HDMI – Garantia: Mínima de 12 meses.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04</w:t>
            </w:r>
          </w:p>
        </w:tc>
      </w:tr>
      <w:tr w:rsidR="00CA537B" w:rsidRPr="00447E0C" w:rsidTr="00CA537B">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06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both"/>
              <w:rPr>
                <w:bCs/>
              </w:rPr>
            </w:pPr>
            <w:r w:rsidRPr="00447E0C">
              <w:rPr>
                <w:bCs/>
              </w:rPr>
              <w:t>Tela de Projeção</w:t>
            </w:r>
          </w:p>
          <w:p w:rsidR="00CA537B" w:rsidRPr="00447E0C" w:rsidRDefault="00CA537B" w:rsidP="006B3754">
            <w:pPr>
              <w:pStyle w:val="PargrafodaLista10"/>
              <w:widowControl w:val="0"/>
              <w:ind w:left="0"/>
              <w:jc w:val="both"/>
              <w:rPr>
                <w:bCs/>
              </w:rPr>
            </w:pPr>
            <w:r w:rsidRPr="00447E0C">
              <w:rPr>
                <w:bCs/>
              </w:rPr>
              <w:t>Especificação: Área Visual: Mínima de 1,80 x 1,80 M – Tecido Matte White (Branco Opaco) Garantia Mínima de 12 meses.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A537B" w:rsidRPr="00447E0C" w:rsidRDefault="00CA537B" w:rsidP="006B3754">
            <w:pPr>
              <w:pStyle w:val="PargrafodaLista10"/>
              <w:widowControl w:val="0"/>
              <w:ind w:left="0"/>
              <w:jc w:val="center"/>
              <w:rPr>
                <w:bCs/>
              </w:rPr>
            </w:pPr>
            <w:r w:rsidRPr="00447E0C">
              <w:rPr>
                <w:bCs/>
              </w:rPr>
              <w:t>04</w:t>
            </w:r>
          </w:p>
        </w:tc>
      </w:tr>
    </w:tbl>
    <w:p w:rsidR="00CA537B" w:rsidRPr="00447E0C" w:rsidRDefault="00CA537B" w:rsidP="00CA537B">
      <w:pPr>
        <w:pStyle w:val="PargrafodaLista10"/>
        <w:widowControl w:val="0"/>
        <w:shd w:val="clear" w:color="auto" w:fill="FFFFFF"/>
        <w:spacing w:after="200" w:line="276" w:lineRule="auto"/>
        <w:ind w:left="0"/>
        <w:jc w:val="both"/>
        <w:rPr>
          <w:b/>
          <w:bCs/>
        </w:rPr>
      </w:pPr>
    </w:p>
    <w:p w:rsidR="00CA537B" w:rsidRPr="00447E0C" w:rsidRDefault="00CA537B" w:rsidP="00CA537B">
      <w:pPr>
        <w:spacing w:line="276" w:lineRule="auto"/>
        <w:jc w:val="both"/>
        <w:rPr>
          <w:b/>
          <w:sz w:val="24"/>
          <w:szCs w:val="24"/>
        </w:rPr>
      </w:pPr>
      <w:r w:rsidRPr="00447E0C">
        <w:rPr>
          <w:b/>
          <w:sz w:val="24"/>
          <w:szCs w:val="24"/>
        </w:rPr>
        <w:t>3 – PRAZOS E LOCAL DE ENTREGA DE MATERIAL</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3.1 – Após a emissão da nota de empenho e assinatura do contrato elaborado pela Procuradoria Jurídica Municipal, a Empresa vencedora do certame terá 20 (vinte) dias úteis para a entrega dos Equipamentos de Informática, solicitados, que deverá ser realizada de forma Integral.</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3.2 – A entrega dos equipamentos de Informática, deverão ser realizada de forma integral, de acordo com a solicitação da Secretaria Municipal de Saúde, devendo todos os equipamentos e materiais permanentes estarem  em prefeitas condições e garantias(Equipamentos).</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3.3 – A entrega dos equipamentos e materiais permanente, deverá ser feita na Secretaria Municipal de Saúde situada na Praça Governador Roberto Silveira, nº 44- 3º andar – bairro Centro– Bom Jardim – RJ – Tel: (22) 2566-2766, de segunda a sexta-feira, das 9 às 12 h e de 13 às 17 horas, aos cuidados do Coordenador de Atenção Básica Celmo Leite, na sala da Coordenação.</w:t>
      </w:r>
    </w:p>
    <w:p w:rsidR="00CA537B" w:rsidRPr="00447E0C" w:rsidRDefault="00CA537B" w:rsidP="00CA537B">
      <w:pPr>
        <w:spacing w:line="276" w:lineRule="auto"/>
        <w:jc w:val="both"/>
        <w:rPr>
          <w:b/>
          <w:bCs/>
          <w:sz w:val="24"/>
          <w:szCs w:val="24"/>
        </w:rPr>
      </w:pPr>
    </w:p>
    <w:p w:rsidR="00CA537B" w:rsidRPr="00447E0C" w:rsidRDefault="00CA537B" w:rsidP="00CA537B">
      <w:pPr>
        <w:pStyle w:val="PargrafodaLista10"/>
        <w:widowControl w:val="0"/>
        <w:shd w:val="clear" w:color="auto" w:fill="FFFFFF"/>
        <w:spacing w:after="200" w:line="276" w:lineRule="auto"/>
        <w:ind w:left="0"/>
        <w:jc w:val="both"/>
      </w:pPr>
      <w:r w:rsidRPr="00447E0C">
        <w:rPr>
          <w:b/>
          <w:bCs/>
        </w:rPr>
        <w:t>4.0 – DAS OBRIGAÇÕES DA EMPRESA CONTRATADA</w:t>
      </w:r>
      <w:r w:rsidRPr="00447E0C">
        <w:rPr>
          <w:b/>
          <w:bCs/>
          <w:u w:val="single"/>
        </w:rPr>
        <w:t>:</w:t>
      </w:r>
    </w:p>
    <w:p w:rsidR="00CA537B" w:rsidRPr="00447E0C" w:rsidRDefault="00CA537B" w:rsidP="00CA537B">
      <w:pPr>
        <w:spacing w:before="160" w:line="276" w:lineRule="auto"/>
        <w:jc w:val="both"/>
        <w:rPr>
          <w:color w:val="FF0000"/>
          <w:sz w:val="24"/>
          <w:szCs w:val="24"/>
        </w:rPr>
      </w:pPr>
      <w:r w:rsidRPr="00447E0C">
        <w:rPr>
          <w:sz w:val="24"/>
          <w:szCs w:val="24"/>
        </w:rPr>
        <w:t xml:space="preserve">4.1 – São obrigações da </w:t>
      </w:r>
      <w:r w:rsidRPr="00447E0C">
        <w:rPr>
          <w:b/>
          <w:bCs/>
          <w:sz w:val="24"/>
          <w:szCs w:val="24"/>
        </w:rPr>
        <w:t xml:space="preserve">CONTRATADA </w:t>
      </w:r>
      <w:r w:rsidRPr="00447E0C">
        <w:rPr>
          <w:sz w:val="24"/>
          <w:szCs w:val="24"/>
        </w:rPr>
        <w:t>, sem que a elas se limitem:</w:t>
      </w:r>
    </w:p>
    <w:p w:rsidR="00CA537B" w:rsidRPr="00447E0C" w:rsidRDefault="00CA537B" w:rsidP="00CA537B">
      <w:pPr>
        <w:spacing w:line="276" w:lineRule="auto"/>
        <w:jc w:val="both"/>
        <w:rPr>
          <w:sz w:val="24"/>
          <w:szCs w:val="24"/>
        </w:rPr>
      </w:pPr>
      <w:r w:rsidRPr="00447E0C">
        <w:rPr>
          <w:sz w:val="24"/>
          <w:szCs w:val="24"/>
        </w:rPr>
        <w:t>4.1.1.Fornecer todos os equipamentos de informática necessários;</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4.1.2.Fornecer todo os equipamentos de informática, sem a cobrança de encargos, aluguéis ou ônus de qualquer natureza;</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4.1.3.Adotar todas e quaisquer providências que forem necessárias, para assegurar fornecimento do objeto da presente solicitação;</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4.1.4.Garantir que as especificações do equipamento cumpram às normas técnicas pertinentes;</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4.1.5.Os equipamentos deverão atender à Lei nº 8078/90 (Código de Defesa do Consumidor) e às demais legislações pertinentes;</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4.1.6.Entregar no prazo máximo de 20(vinte) dias úteis após a emissão da nota de empenho;</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4.1.7.Realizar os fornecimentos contratados sem cobrança de qualquer valor adicional;</w:t>
      </w:r>
    </w:p>
    <w:p w:rsidR="00CA537B" w:rsidRPr="00447E0C" w:rsidRDefault="00CA537B" w:rsidP="00CA537B">
      <w:pPr>
        <w:spacing w:line="276" w:lineRule="auto"/>
        <w:jc w:val="both"/>
        <w:rPr>
          <w:sz w:val="24"/>
          <w:szCs w:val="24"/>
        </w:rPr>
      </w:pPr>
    </w:p>
    <w:p w:rsidR="00CA537B" w:rsidRPr="00447E0C" w:rsidRDefault="00CA537B" w:rsidP="00CA537B">
      <w:pPr>
        <w:spacing w:line="276" w:lineRule="auto"/>
        <w:jc w:val="both"/>
        <w:rPr>
          <w:sz w:val="24"/>
          <w:szCs w:val="24"/>
        </w:rPr>
      </w:pPr>
      <w:r w:rsidRPr="00447E0C">
        <w:rPr>
          <w:sz w:val="24"/>
          <w:szCs w:val="24"/>
        </w:rPr>
        <w:t>4.1.8.Apresentar documentos, relatórios ou demais informações necessárias a execução do contrato.</w:t>
      </w:r>
    </w:p>
    <w:p w:rsidR="00CA537B" w:rsidRPr="00447E0C" w:rsidRDefault="00CA537B" w:rsidP="00CA537B">
      <w:pPr>
        <w:pStyle w:val="PargrafodaLista10"/>
        <w:widowControl w:val="0"/>
        <w:shd w:val="clear" w:color="auto" w:fill="FFFFFF"/>
        <w:spacing w:after="200" w:line="276" w:lineRule="auto"/>
        <w:ind w:left="0"/>
        <w:jc w:val="both"/>
        <w:rPr>
          <w:b/>
          <w:bCs/>
        </w:rPr>
      </w:pPr>
    </w:p>
    <w:p w:rsidR="00CA537B" w:rsidRPr="00447E0C" w:rsidRDefault="00CA537B" w:rsidP="00CA537B">
      <w:pPr>
        <w:pStyle w:val="PargrafodaLista10"/>
        <w:widowControl w:val="0"/>
        <w:shd w:val="clear" w:color="auto" w:fill="FFFFFF"/>
        <w:spacing w:after="200" w:line="276" w:lineRule="auto"/>
        <w:ind w:left="0"/>
        <w:jc w:val="both"/>
      </w:pPr>
      <w:r w:rsidRPr="00447E0C">
        <w:rPr>
          <w:b/>
          <w:bCs/>
        </w:rPr>
        <w:t>4.2 – DAS OBRIGAÇÕES DA CONTRATANTE</w:t>
      </w:r>
      <w:r w:rsidRPr="00447E0C">
        <w:rPr>
          <w:b/>
          <w:bCs/>
          <w:u w:val="single"/>
        </w:rPr>
        <w:t>:</w:t>
      </w:r>
    </w:p>
    <w:p w:rsidR="00CA537B" w:rsidRPr="00447E0C" w:rsidRDefault="00CA537B" w:rsidP="00CA537B">
      <w:pPr>
        <w:pStyle w:val="PargrafodaLista10"/>
        <w:spacing w:before="160" w:after="200" w:line="276" w:lineRule="auto"/>
        <w:ind w:left="0"/>
        <w:jc w:val="both"/>
      </w:pPr>
      <w:r w:rsidRPr="00447E0C">
        <w:t>4.2.1 – D</w:t>
      </w:r>
      <w:r w:rsidRPr="00447E0C">
        <w:rPr>
          <w:spacing w:val="-5"/>
        </w:rPr>
        <w:t>ar à CONTRATADA as condições necessárias à regular execução do contrato.</w:t>
      </w:r>
    </w:p>
    <w:p w:rsidR="00CA537B" w:rsidRPr="00447E0C" w:rsidRDefault="00CA537B" w:rsidP="00CA537B">
      <w:pPr>
        <w:shd w:val="clear" w:color="auto" w:fill="FFFFFF"/>
        <w:spacing w:before="160" w:line="276" w:lineRule="auto"/>
        <w:jc w:val="both"/>
        <w:rPr>
          <w:sz w:val="24"/>
          <w:szCs w:val="24"/>
        </w:rPr>
      </w:pPr>
      <w:r w:rsidRPr="00447E0C">
        <w:rPr>
          <w:sz w:val="24"/>
          <w:szCs w:val="24"/>
        </w:rPr>
        <w:t>4.2.2 – Fornecer todas as informações necessárias para que a contratada possa entregar o objeto dentro das especificações técnicas recomendadas;</w:t>
      </w:r>
    </w:p>
    <w:p w:rsidR="00CA537B" w:rsidRPr="00447E0C" w:rsidRDefault="00CA537B" w:rsidP="00CA537B">
      <w:pPr>
        <w:shd w:val="clear" w:color="auto" w:fill="FFFFFF"/>
        <w:spacing w:before="160" w:line="276" w:lineRule="auto"/>
        <w:jc w:val="both"/>
        <w:rPr>
          <w:sz w:val="24"/>
          <w:szCs w:val="24"/>
        </w:rPr>
      </w:pPr>
      <w:r w:rsidRPr="00447E0C">
        <w:rPr>
          <w:sz w:val="24"/>
          <w:szCs w:val="24"/>
        </w:rPr>
        <w:t>4.2.3 – Comunicar à CONTRATADA toda e qualquer ocorrência relacionada à execução do contrato;</w:t>
      </w:r>
    </w:p>
    <w:p w:rsidR="00CA537B" w:rsidRPr="00447E0C" w:rsidRDefault="00CA537B" w:rsidP="00CA537B">
      <w:pPr>
        <w:shd w:val="clear" w:color="auto" w:fill="FFFFFF"/>
        <w:spacing w:before="160" w:line="276" w:lineRule="auto"/>
        <w:jc w:val="both"/>
        <w:rPr>
          <w:sz w:val="24"/>
          <w:szCs w:val="24"/>
        </w:rPr>
      </w:pPr>
      <w:r w:rsidRPr="00447E0C">
        <w:rPr>
          <w:sz w:val="24"/>
          <w:szCs w:val="24"/>
        </w:rPr>
        <w:t>4.2.4 – Efetuar o pagamento à CONTRATADA, na forma convencionada neste Edital;</w:t>
      </w:r>
    </w:p>
    <w:p w:rsidR="00CA537B" w:rsidRPr="00447E0C" w:rsidRDefault="00CA537B" w:rsidP="00CA537B">
      <w:pPr>
        <w:shd w:val="clear" w:color="auto" w:fill="FFFFFF"/>
        <w:spacing w:before="160" w:line="276" w:lineRule="auto"/>
        <w:jc w:val="both"/>
        <w:rPr>
          <w:sz w:val="24"/>
          <w:szCs w:val="24"/>
        </w:rPr>
      </w:pPr>
      <w:r w:rsidRPr="00447E0C">
        <w:rPr>
          <w:sz w:val="24"/>
          <w:szCs w:val="24"/>
        </w:rPr>
        <w:t>4.2.5 – Acompanhar e fiscalizar a execução do contrato, por meio dos servidores designados como Fiscal do Contrato, nos termos do art. 67 da Lei no 8.666/93, exigindo seu fiel e total  cumprimento;</w:t>
      </w:r>
    </w:p>
    <w:p w:rsidR="00CA537B" w:rsidRPr="00447E0C" w:rsidRDefault="00CA537B" w:rsidP="00CA537B">
      <w:pPr>
        <w:shd w:val="clear" w:color="auto" w:fill="FFFFFF"/>
        <w:spacing w:before="160" w:line="276" w:lineRule="auto"/>
        <w:jc w:val="both"/>
        <w:rPr>
          <w:sz w:val="24"/>
          <w:szCs w:val="24"/>
        </w:rPr>
      </w:pPr>
      <w:r w:rsidRPr="00447E0C">
        <w:rPr>
          <w:sz w:val="24"/>
          <w:szCs w:val="24"/>
        </w:rPr>
        <w:t>4.2.6 – Verificar a regularidade fiscal da CONTRATADA antes de efetuar o pagamento.</w:t>
      </w:r>
    </w:p>
    <w:p w:rsidR="00CA537B" w:rsidRPr="00447E0C" w:rsidRDefault="00CA537B" w:rsidP="00CA537B">
      <w:pPr>
        <w:widowControl w:val="0"/>
        <w:spacing w:line="276" w:lineRule="auto"/>
        <w:jc w:val="both"/>
        <w:rPr>
          <w:b/>
          <w:sz w:val="24"/>
          <w:szCs w:val="24"/>
        </w:rPr>
      </w:pPr>
      <w:r w:rsidRPr="00447E0C">
        <w:rPr>
          <w:sz w:val="24"/>
          <w:szCs w:val="24"/>
        </w:rPr>
        <w:lastRenderedPageBreak/>
        <w:t xml:space="preserve">4.2.7 – Aplicar penalidades à contratada, por descumprimento contratual. </w:t>
      </w:r>
    </w:p>
    <w:p w:rsidR="00CA537B" w:rsidRPr="00447E0C" w:rsidRDefault="00CA537B" w:rsidP="00CA537B">
      <w:pPr>
        <w:spacing w:line="360" w:lineRule="auto"/>
        <w:jc w:val="both"/>
        <w:rPr>
          <w:b/>
          <w:sz w:val="24"/>
          <w:szCs w:val="24"/>
        </w:rPr>
      </w:pPr>
    </w:p>
    <w:p w:rsidR="00CA537B" w:rsidRPr="00447E0C" w:rsidRDefault="00CA537B" w:rsidP="00CA537B">
      <w:pPr>
        <w:spacing w:line="276" w:lineRule="auto"/>
        <w:jc w:val="both"/>
        <w:rPr>
          <w:sz w:val="24"/>
          <w:szCs w:val="24"/>
        </w:rPr>
      </w:pPr>
      <w:r w:rsidRPr="00447E0C">
        <w:rPr>
          <w:b/>
          <w:sz w:val="24"/>
          <w:szCs w:val="24"/>
        </w:rPr>
        <w:t>5 – CONDIÇÕES DE PAGAMENTO (ART. 55, III)</w:t>
      </w:r>
    </w:p>
    <w:p w:rsidR="00CA537B" w:rsidRPr="00447E0C" w:rsidRDefault="00CA537B" w:rsidP="00CA537B">
      <w:pPr>
        <w:spacing w:line="276" w:lineRule="auto"/>
        <w:jc w:val="both"/>
        <w:rPr>
          <w:sz w:val="24"/>
          <w:szCs w:val="24"/>
        </w:rPr>
      </w:pPr>
      <w:r w:rsidRPr="00447E0C">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A537B" w:rsidRPr="00447E0C" w:rsidRDefault="00CA537B" w:rsidP="00CA537B">
      <w:pPr>
        <w:spacing w:line="276" w:lineRule="auto"/>
        <w:jc w:val="both"/>
        <w:rPr>
          <w:sz w:val="24"/>
          <w:szCs w:val="24"/>
        </w:rPr>
      </w:pPr>
      <w:r w:rsidRPr="00447E0C">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A537B" w:rsidRPr="00447E0C" w:rsidRDefault="00CA537B" w:rsidP="00CA537B">
      <w:pPr>
        <w:spacing w:line="276" w:lineRule="auto"/>
        <w:jc w:val="both"/>
        <w:rPr>
          <w:sz w:val="24"/>
          <w:szCs w:val="24"/>
        </w:rPr>
      </w:pPr>
      <w:r w:rsidRPr="00447E0C">
        <w:rPr>
          <w:sz w:val="24"/>
          <w:szCs w:val="24"/>
        </w:rPr>
        <w:t>5.3 – O pagamento será suspenso se observado algum descumprimento das obrigações assumidas pela CONTRATADA, no que se refere à habilitação e qualificação exigidas na licitação.</w:t>
      </w:r>
    </w:p>
    <w:p w:rsidR="00CA537B" w:rsidRPr="00447E0C" w:rsidRDefault="00CA537B" w:rsidP="00CA537B">
      <w:pPr>
        <w:spacing w:line="276" w:lineRule="auto"/>
        <w:jc w:val="both"/>
        <w:rPr>
          <w:sz w:val="24"/>
          <w:szCs w:val="24"/>
        </w:rPr>
      </w:pPr>
      <w:r w:rsidRPr="00447E0C">
        <w:rPr>
          <w:sz w:val="24"/>
          <w:szCs w:val="24"/>
        </w:rPr>
        <w:t>5.4 – Qualquer pagamento somente será efetuado à CONTRATADA após as conferências do Controle Interno, e ainda, se a CONTRATADA não tiver nenhuma pendência de débito junto à CONTRATANTE, inclusive multa.</w:t>
      </w:r>
    </w:p>
    <w:p w:rsidR="00CA537B" w:rsidRPr="00447E0C" w:rsidRDefault="00CA537B" w:rsidP="00CA537B">
      <w:pPr>
        <w:spacing w:line="276" w:lineRule="auto"/>
        <w:jc w:val="both"/>
        <w:rPr>
          <w:bCs/>
          <w:sz w:val="24"/>
          <w:szCs w:val="24"/>
        </w:rPr>
      </w:pPr>
      <w:r w:rsidRPr="00447E0C">
        <w:rPr>
          <w:sz w:val="24"/>
          <w:szCs w:val="24"/>
        </w:rPr>
        <w:t>5.5 – Fica vedada à CONTRATADA</w:t>
      </w:r>
      <w:r w:rsidRPr="00447E0C">
        <w:rPr>
          <w:color w:val="FF0000"/>
          <w:sz w:val="24"/>
          <w:szCs w:val="24"/>
        </w:rPr>
        <w:t xml:space="preserve"> </w:t>
      </w:r>
      <w:r w:rsidRPr="00447E0C">
        <w:rPr>
          <w:sz w:val="24"/>
          <w:szCs w:val="24"/>
        </w:rPr>
        <w:t>a cessão de créditos às Instituições Financeiras ou quaisquer outras, sob pena de rescisão contratual e demais sanções.</w:t>
      </w:r>
    </w:p>
    <w:p w:rsidR="00CA537B" w:rsidRPr="00447E0C" w:rsidRDefault="00CA537B" w:rsidP="00CA537B">
      <w:pPr>
        <w:spacing w:after="200" w:line="276" w:lineRule="auto"/>
        <w:jc w:val="both"/>
        <w:rPr>
          <w:bCs/>
          <w:sz w:val="24"/>
          <w:szCs w:val="24"/>
        </w:rPr>
      </w:pPr>
      <w:r w:rsidRPr="00447E0C">
        <w:rPr>
          <w:bCs/>
          <w:sz w:val="24"/>
          <w:szCs w:val="24"/>
        </w:rPr>
        <w:t>5.6</w:t>
      </w:r>
      <w:r w:rsidRPr="00447E0C">
        <w:rPr>
          <w:b/>
          <w:bCs/>
          <w:sz w:val="24"/>
          <w:szCs w:val="24"/>
        </w:rPr>
        <w:t xml:space="preserve"> –</w:t>
      </w:r>
      <w:r w:rsidRPr="00447E0C">
        <w:rPr>
          <w:bCs/>
          <w:sz w:val="24"/>
          <w:szCs w:val="24"/>
        </w:rPr>
        <w:t xml:space="preserve"> Juntamente com a Nota Fiscal , a Empresa Vencedora deverá apresentar os documentos abaixo relacionados, com validade atualizada, conforme art 55, inc XIII da Lei 8.666/93 :</w:t>
      </w:r>
    </w:p>
    <w:p w:rsidR="00CA537B" w:rsidRPr="00447E0C" w:rsidRDefault="00CA537B" w:rsidP="00CA537B">
      <w:pPr>
        <w:spacing w:after="200" w:line="276" w:lineRule="auto"/>
        <w:jc w:val="both"/>
        <w:rPr>
          <w:bCs/>
          <w:sz w:val="24"/>
          <w:szCs w:val="24"/>
        </w:rPr>
      </w:pPr>
      <w:r w:rsidRPr="00447E0C">
        <w:rPr>
          <w:bCs/>
          <w:sz w:val="24"/>
          <w:szCs w:val="24"/>
        </w:rPr>
        <w:t>5.6.1 - Certidão de Regularidade com INSS - Certidão Unificada</w:t>
      </w:r>
    </w:p>
    <w:p w:rsidR="00CA537B" w:rsidRPr="00447E0C" w:rsidRDefault="00CA537B" w:rsidP="00CA537B">
      <w:pPr>
        <w:spacing w:after="200" w:line="276" w:lineRule="auto"/>
        <w:jc w:val="both"/>
        <w:rPr>
          <w:bCs/>
          <w:sz w:val="24"/>
          <w:szCs w:val="24"/>
        </w:rPr>
      </w:pPr>
      <w:r w:rsidRPr="00447E0C">
        <w:rPr>
          <w:bCs/>
          <w:sz w:val="24"/>
          <w:szCs w:val="24"/>
        </w:rPr>
        <w:t>5.6.2 - Certidão de Regularidade com FGTS</w:t>
      </w:r>
    </w:p>
    <w:p w:rsidR="00CA537B" w:rsidRPr="00447E0C" w:rsidRDefault="00CA537B" w:rsidP="00CA537B">
      <w:pPr>
        <w:spacing w:after="200" w:line="276" w:lineRule="auto"/>
        <w:jc w:val="both"/>
        <w:rPr>
          <w:bCs/>
          <w:sz w:val="24"/>
          <w:szCs w:val="24"/>
        </w:rPr>
      </w:pPr>
      <w:r w:rsidRPr="00447E0C">
        <w:rPr>
          <w:bCs/>
          <w:sz w:val="24"/>
          <w:szCs w:val="24"/>
        </w:rPr>
        <w:t>5.6.3 - Certidão Conjunta de Débitos Relativos a Tributos Federais e Dívida Ativa da União.</w:t>
      </w:r>
    </w:p>
    <w:p w:rsidR="00CA537B" w:rsidRPr="00447E0C" w:rsidRDefault="00CA537B" w:rsidP="00CA537B">
      <w:pPr>
        <w:spacing w:after="200" w:line="276" w:lineRule="auto"/>
        <w:jc w:val="both"/>
        <w:rPr>
          <w:bCs/>
          <w:sz w:val="24"/>
          <w:szCs w:val="24"/>
        </w:rPr>
      </w:pPr>
      <w:r w:rsidRPr="00447E0C">
        <w:rPr>
          <w:bCs/>
          <w:sz w:val="24"/>
          <w:szCs w:val="24"/>
        </w:rPr>
        <w:t>5.6.4 - Certidão de Regularidade para com a Fazenda Estadual e a Certidão emitida pela Procuradoria Geral o Estado;</w:t>
      </w:r>
    </w:p>
    <w:p w:rsidR="00CA537B" w:rsidRPr="00447E0C" w:rsidRDefault="00CA537B" w:rsidP="00CA537B">
      <w:pPr>
        <w:spacing w:after="200" w:line="276" w:lineRule="auto"/>
        <w:jc w:val="both"/>
        <w:rPr>
          <w:bCs/>
          <w:sz w:val="24"/>
          <w:szCs w:val="24"/>
        </w:rPr>
      </w:pPr>
      <w:r w:rsidRPr="00447E0C">
        <w:rPr>
          <w:bCs/>
          <w:sz w:val="24"/>
          <w:szCs w:val="24"/>
        </w:rPr>
        <w:t>5.6.5 - Certidão de Regularidade para com a Fazenda Municipal da sede da Licitante</w:t>
      </w:r>
    </w:p>
    <w:p w:rsidR="00CA537B" w:rsidRPr="00447E0C" w:rsidRDefault="00CA537B" w:rsidP="00CA537B">
      <w:pPr>
        <w:spacing w:after="200" w:line="276" w:lineRule="auto"/>
        <w:jc w:val="both"/>
        <w:rPr>
          <w:bCs/>
          <w:sz w:val="24"/>
          <w:szCs w:val="24"/>
        </w:rPr>
      </w:pPr>
      <w:r w:rsidRPr="00447E0C">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47E0C">
          <w:rPr>
            <w:rStyle w:val="Hyperlink"/>
            <w:sz w:val="24"/>
            <w:szCs w:val="24"/>
          </w:rPr>
          <w:t>HTTP://www.tst.jus.br</w:t>
        </w:r>
      </w:hyperlink>
      <w:r w:rsidRPr="00447E0C">
        <w:rPr>
          <w:sz w:val="24"/>
          <w:szCs w:val="24"/>
        </w:rPr>
        <w:t xml:space="preserve"> )</w:t>
      </w:r>
    </w:p>
    <w:p w:rsidR="00CA537B" w:rsidRPr="00447E0C" w:rsidRDefault="00CA537B" w:rsidP="00CA537B">
      <w:pPr>
        <w:widowControl w:val="0"/>
        <w:spacing w:line="276" w:lineRule="auto"/>
        <w:jc w:val="both"/>
        <w:rPr>
          <w:sz w:val="24"/>
          <w:szCs w:val="24"/>
        </w:rPr>
      </w:pPr>
      <w:r w:rsidRPr="00447E0C">
        <w:rPr>
          <w:bCs/>
          <w:sz w:val="24"/>
          <w:szCs w:val="24"/>
        </w:rPr>
        <w:t>5.6.7</w:t>
      </w:r>
      <w:r w:rsidRPr="00447E0C">
        <w:rPr>
          <w:sz w:val="24"/>
          <w:szCs w:val="24"/>
        </w:rPr>
        <w:t xml:space="preserve"> – Fica vedada a contratada a cessão de créditos às instituições financeiras ou quaisquer outras, sob pena de rescisão contratual e demais sanções.</w:t>
      </w:r>
    </w:p>
    <w:p w:rsidR="00CA537B" w:rsidRPr="00447E0C" w:rsidRDefault="00CA537B" w:rsidP="00CA537B">
      <w:pPr>
        <w:widowControl w:val="0"/>
        <w:spacing w:line="360" w:lineRule="auto"/>
        <w:jc w:val="both"/>
        <w:rPr>
          <w:b/>
          <w:sz w:val="24"/>
          <w:szCs w:val="24"/>
        </w:rPr>
      </w:pPr>
    </w:p>
    <w:p w:rsidR="00CA537B" w:rsidRPr="00447E0C" w:rsidRDefault="00CA537B" w:rsidP="00CA537B">
      <w:pPr>
        <w:jc w:val="both"/>
        <w:rPr>
          <w:rFonts w:eastAsia="Calibri"/>
          <w:bCs/>
          <w:color w:val="000000"/>
          <w:sz w:val="24"/>
          <w:szCs w:val="24"/>
        </w:rPr>
      </w:pPr>
      <w:r w:rsidRPr="00447E0C">
        <w:rPr>
          <w:b/>
          <w:sz w:val="24"/>
          <w:szCs w:val="24"/>
        </w:rPr>
        <w:t>6.0 – DAS SANÇÕES EM CAS</w:t>
      </w:r>
      <w:r>
        <w:rPr>
          <w:b/>
          <w:sz w:val="24"/>
          <w:szCs w:val="24"/>
        </w:rPr>
        <w:t>O</w:t>
      </w:r>
      <w:r w:rsidRPr="00447E0C">
        <w:rPr>
          <w:b/>
          <w:sz w:val="24"/>
          <w:szCs w:val="24"/>
        </w:rPr>
        <w:t xml:space="preserve"> DE INADIMPLEMENTO  </w:t>
      </w:r>
    </w:p>
    <w:p w:rsidR="00CA537B" w:rsidRPr="00447E0C" w:rsidRDefault="00CA537B" w:rsidP="00CA537B">
      <w:pPr>
        <w:spacing w:before="280" w:line="276" w:lineRule="auto"/>
        <w:jc w:val="both"/>
        <w:rPr>
          <w:rFonts w:eastAsia="Calibri"/>
          <w:sz w:val="24"/>
          <w:szCs w:val="24"/>
        </w:rPr>
      </w:pPr>
      <w:r w:rsidRPr="00447E0C">
        <w:rPr>
          <w:rFonts w:eastAsia="Calibri"/>
          <w:bCs/>
          <w:color w:val="000000"/>
          <w:sz w:val="24"/>
          <w:szCs w:val="24"/>
        </w:rPr>
        <w:t>6.1</w:t>
      </w:r>
      <w:r w:rsidRPr="00447E0C">
        <w:rPr>
          <w:rFonts w:eastAsia="Calibri"/>
          <w:b/>
          <w:bCs/>
          <w:color w:val="000000"/>
          <w:sz w:val="24"/>
          <w:szCs w:val="24"/>
        </w:rPr>
        <w:t xml:space="preserve"> – </w:t>
      </w:r>
      <w:r w:rsidRPr="00447E0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6.3.1 – As penalidades de que tratam o subitem anterior, serão aplicadas na forma abaixo:</w:t>
      </w:r>
    </w:p>
    <w:p w:rsidR="00CA537B" w:rsidRPr="00CA537B" w:rsidRDefault="00CA537B" w:rsidP="00CA537B">
      <w:pPr>
        <w:pStyle w:val="PargrafodaLista"/>
        <w:numPr>
          <w:ilvl w:val="0"/>
          <w:numId w:val="40"/>
        </w:numPr>
        <w:spacing w:before="280" w:line="276" w:lineRule="auto"/>
        <w:jc w:val="both"/>
        <w:rPr>
          <w:rFonts w:eastAsia="Calibri"/>
        </w:rPr>
      </w:pPr>
      <w:r w:rsidRPr="00CA537B">
        <w:rPr>
          <w:rFonts w:eastAsia="Calibri"/>
        </w:rPr>
        <w:t>Deixar de entregar documentação exigida para o certame, retardar a execução do seu objeto e não manter a sua proposta, ficará impedido de licitar e contratar com o Município por até 90 (noventa) dias;</w:t>
      </w:r>
    </w:p>
    <w:p w:rsidR="00CA537B" w:rsidRPr="00CA537B" w:rsidRDefault="00CA537B" w:rsidP="00CA537B">
      <w:pPr>
        <w:pStyle w:val="PargrafodaLista"/>
        <w:numPr>
          <w:ilvl w:val="0"/>
          <w:numId w:val="40"/>
        </w:numPr>
        <w:spacing w:before="280" w:line="276" w:lineRule="auto"/>
        <w:jc w:val="both"/>
        <w:rPr>
          <w:rFonts w:eastAsia="Calibri"/>
        </w:rPr>
      </w:pPr>
      <w:r w:rsidRPr="00CA537B">
        <w:rPr>
          <w:rFonts w:eastAsia="Calibri"/>
        </w:rPr>
        <w:t>Falhar, fraudar, atrasar a entrega dos materiais, ficará impedido de licitar e contratar com o Município por, no mínimo 90 (noventa) dias até 02 (dois) anos;</w:t>
      </w:r>
    </w:p>
    <w:p w:rsidR="00CA537B" w:rsidRPr="00CA537B" w:rsidRDefault="00CA537B" w:rsidP="00CA537B">
      <w:pPr>
        <w:pStyle w:val="PargrafodaLista"/>
        <w:numPr>
          <w:ilvl w:val="0"/>
          <w:numId w:val="40"/>
        </w:numPr>
        <w:spacing w:before="280" w:line="276" w:lineRule="auto"/>
        <w:jc w:val="both"/>
        <w:rPr>
          <w:rFonts w:eastAsia="Calibri"/>
        </w:rPr>
      </w:pPr>
      <w:r w:rsidRPr="00CA537B">
        <w:rPr>
          <w:rFonts w:eastAsia="Calibri"/>
        </w:rPr>
        <w:t>Apresentação de documentação falsa, cometer fraude fiscal e comportar-se de modo inidôneo, será impedido de licitar e contratar com o Município por, no mínimo 02 (dois) anos até 05 (cinco) anos.</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6.4 – A CONTRATADA ficará sujeita às seguintes penalidades, garantidas a prévia defesa, pela inexecução total ou parcial do Edital:</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I - advertência;</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II – multa(s):</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III- Em caso de inexecução, total ou parcial, o(s) licitante(s) vencedor(es) poderá(ão) sofrer, sem prejuízo do previsto nos artigos 86 à 88 da Lei Federal nº 8666/93, as seguintes penalidades:</w:t>
      </w:r>
    </w:p>
    <w:p w:rsidR="00CA537B" w:rsidRPr="00CA537B" w:rsidRDefault="00CA537B" w:rsidP="00CA537B">
      <w:pPr>
        <w:pStyle w:val="PargrafodaLista"/>
        <w:numPr>
          <w:ilvl w:val="0"/>
          <w:numId w:val="41"/>
        </w:numPr>
        <w:spacing w:before="280" w:line="276" w:lineRule="auto"/>
        <w:jc w:val="both"/>
        <w:rPr>
          <w:rFonts w:eastAsia="Calibri"/>
        </w:rPr>
      </w:pPr>
      <w:r w:rsidRPr="00CA537B">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CA537B" w:rsidRPr="00CA537B" w:rsidRDefault="00CA537B" w:rsidP="00CA537B">
      <w:pPr>
        <w:pStyle w:val="PargrafodaLista"/>
        <w:numPr>
          <w:ilvl w:val="0"/>
          <w:numId w:val="41"/>
        </w:numPr>
        <w:spacing w:before="280" w:line="276" w:lineRule="auto"/>
        <w:jc w:val="both"/>
        <w:rPr>
          <w:rFonts w:eastAsia="Calibri"/>
        </w:rPr>
      </w:pPr>
      <w:r w:rsidRPr="00CA537B">
        <w:rPr>
          <w:rFonts w:eastAsia="Calibri"/>
        </w:rPr>
        <w:t>pelo descumprimento de qualquer outra obrigação: multa de 5% do valor total do contrato;</w:t>
      </w:r>
    </w:p>
    <w:p w:rsidR="00CA537B" w:rsidRPr="00447E0C" w:rsidRDefault="00CA537B" w:rsidP="00CA537B">
      <w:pPr>
        <w:pStyle w:val="PargrafodaLista8"/>
        <w:numPr>
          <w:ilvl w:val="0"/>
          <w:numId w:val="41"/>
        </w:numPr>
        <w:spacing w:before="280" w:after="200" w:line="276" w:lineRule="auto"/>
        <w:jc w:val="both"/>
        <w:rPr>
          <w:rFonts w:eastAsia="Calibri"/>
          <w:sz w:val="24"/>
          <w:szCs w:val="24"/>
        </w:rPr>
      </w:pPr>
      <w:r w:rsidRPr="00447E0C">
        <w:rPr>
          <w:rFonts w:eastAsia="Calibri"/>
          <w:sz w:val="24"/>
          <w:szCs w:val="24"/>
        </w:rPr>
        <w:t>suspensão temporária de participação em licitação e impedimento de contratar com a Administração pelo prazo não superior a 2 (dois) anos; e,</w:t>
      </w:r>
    </w:p>
    <w:p w:rsidR="00CA537B" w:rsidRPr="00447E0C" w:rsidRDefault="00CA537B" w:rsidP="00CA537B">
      <w:pPr>
        <w:spacing w:before="280" w:line="276" w:lineRule="auto"/>
        <w:jc w:val="both"/>
        <w:rPr>
          <w:rFonts w:eastAsia="Calibri"/>
          <w:sz w:val="24"/>
          <w:szCs w:val="24"/>
        </w:rPr>
      </w:pPr>
    </w:p>
    <w:p w:rsidR="00CA537B" w:rsidRPr="00447E0C" w:rsidRDefault="00CA537B" w:rsidP="00CA537B">
      <w:pPr>
        <w:pStyle w:val="PargrafodaLista8"/>
        <w:numPr>
          <w:ilvl w:val="0"/>
          <w:numId w:val="41"/>
        </w:numPr>
        <w:spacing w:before="280" w:after="200" w:line="276" w:lineRule="auto"/>
        <w:jc w:val="both"/>
        <w:rPr>
          <w:rFonts w:eastAsia="Calibri"/>
          <w:sz w:val="24"/>
          <w:szCs w:val="24"/>
        </w:rPr>
      </w:pPr>
      <w:r w:rsidRPr="00447E0C">
        <w:rPr>
          <w:rFonts w:eastAsia="Calibri"/>
          <w:sz w:val="24"/>
          <w:szCs w:val="24"/>
        </w:rPr>
        <w:t>Declaração de inidoneidade para licitar ou contratar com a Administração;</w:t>
      </w:r>
    </w:p>
    <w:p w:rsidR="00CA537B" w:rsidRPr="00447E0C" w:rsidRDefault="00CA537B" w:rsidP="00CA537B">
      <w:pPr>
        <w:pStyle w:val="PargrafodaLista8"/>
        <w:numPr>
          <w:ilvl w:val="0"/>
          <w:numId w:val="41"/>
        </w:numPr>
        <w:spacing w:before="280" w:after="200" w:line="276" w:lineRule="auto"/>
        <w:jc w:val="both"/>
        <w:rPr>
          <w:rFonts w:eastAsia="Calibri"/>
          <w:sz w:val="24"/>
          <w:szCs w:val="24"/>
        </w:rPr>
      </w:pPr>
      <w:r w:rsidRPr="00447E0C">
        <w:rPr>
          <w:rFonts w:eastAsia="Calibri"/>
          <w:sz w:val="24"/>
          <w:szCs w:val="24"/>
        </w:rPr>
        <w:t>O atraso na entrega dos equipamentos e materiais permanentes por mais de 24 (vinte e quatro) horas, ensejará a rescisão contratual, sem prejuízo da multa cabível;</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6.8 – Para as penalidades previstas nos subitens 9.1 ao 9.7 será garantido o direito ao contraditório e ampla defesa;</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6.9 - As penalidades só poderão ser relevadas nas hipóteses de caso fortuito ou força maior, devidamente justificados e comprovados, a juízo da Administração;</w:t>
      </w:r>
    </w:p>
    <w:p w:rsidR="00CA537B" w:rsidRPr="00447E0C" w:rsidRDefault="00CA537B" w:rsidP="00CA537B">
      <w:pPr>
        <w:spacing w:before="280" w:line="276" w:lineRule="auto"/>
        <w:jc w:val="both"/>
        <w:rPr>
          <w:rFonts w:eastAsia="Calibri"/>
          <w:sz w:val="24"/>
          <w:szCs w:val="24"/>
        </w:rPr>
      </w:pPr>
      <w:r w:rsidRPr="00447E0C">
        <w:rPr>
          <w:rFonts w:eastAsia="Calibri"/>
          <w:sz w:val="24"/>
          <w:szCs w:val="24"/>
        </w:rPr>
        <w:t>6.10 – Constituirão motivos para rescisão do contrato, independente da conclusão do seu prazo: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Razões de interesse público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Reiterada desobediência dos preceitos estabelecidos;</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Falta grave a Juízo do Município;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Falência ou insolvência;</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Inexecução total ou parcial do contrato;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Alteração social ou modificação da finalidade ou estrutura da empresa, que venha a prejudicar a execução do contrato;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Mudanças na legislação em vigor sobre licitações, impossibilitando a execução do presente contrato;</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lastRenderedPageBreak/>
        <w:t>Descumprimento de qualquer cláusula contratual;</w:t>
      </w:r>
    </w:p>
    <w:p w:rsidR="00CA537B" w:rsidRPr="00447E0C" w:rsidRDefault="00CA537B" w:rsidP="00CA537B">
      <w:pPr>
        <w:pStyle w:val="PargrafodaLista8"/>
        <w:numPr>
          <w:ilvl w:val="0"/>
          <w:numId w:val="42"/>
        </w:numPr>
        <w:spacing w:before="280" w:after="200" w:line="276" w:lineRule="auto"/>
        <w:jc w:val="both"/>
        <w:rPr>
          <w:rFonts w:eastAsia="Calibri"/>
          <w:sz w:val="24"/>
          <w:szCs w:val="24"/>
        </w:rPr>
      </w:pPr>
      <w:r w:rsidRPr="00447E0C">
        <w:rPr>
          <w:rFonts w:eastAsia="Calibri"/>
          <w:sz w:val="24"/>
          <w:szCs w:val="24"/>
        </w:rPr>
        <w:t>Ocorrência de caso fortuito ou de força maior, regularmente comprovada, impeditiva da execução do acordado entre as partes;</w:t>
      </w:r>
    </w:p>
    <w:p w:rsidR="00CA537B" w:rsidRPr="00447E0C" w:rsidRDefault="00CA537B" w:rsidP="00CA537B">
      <w:pPr>
        <w:pStyle w:val="PargrafodaLista8"/>
        <w:numPr>
          <w:ilvl w:val="0"/>
          <w:numId w:val="42"/>
        </w:numPr>
        <w:spacing w:before="280" w:after="200" w:line="276" w:lineRule="auto"/>
        <w:jc w:val="both"/>
        <w:rPr>
          <w:rFonts w:eastAsia="Calibri"/>
          <w:b/>
          <w:bCs/>
          <w:color w:val="000000"/>
          <w:sz w:val="24"/>
          <w:szCs w:val="24"/>
        </w:rPr>
      </w:pPr>
      <w:r w:rsidRPr="00447E0C">
        <w:rPr>
          <w:rFonts w:eastAsia="Calibri"/>
          <w:sz w:val="24"/>
          <w:szCs w:val="24"/>
        </w:rPr>
        <w:t>Por acordo entre as partes, reduzido a termo, desde que haja conveniência para o Município.</w:t>
      </w:r>
    </w:p>
    <w:p w:rsidR="00CA537B" w:rsidRPr="00447E0C" w:rsidRDefault="00CA537B" w:rsidP="00CA537B">
      <w:pPr>
        <w:jc w:val="both"/>
        <w:rPr>
          <w:rFonts w:eastAsia="Calibri"/>
          <w:b/>
          <w:bCs/>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bCs/>
          <w:color w:val="000000"/>
          <w:sz w:val="24"/>
          <w:szCs w:val="24"/>
        </w:rPr>
        <w:t xml:space="preserve">7 – </w:t>
      </w:r>
      <w:r w:rsidRPr="00447E0C">
        <w:rPr>
          <w:rFonts w:eastAsia="Calibri"/>
          <w:b/>
          <w:color w:val="000000"/>
          <w:sz w:val="24"/>
          <w:szCs w:val="24"/>
        </w:rPr>
        <w:t>HABILITAÇÃO JURÍDICA:</w:t>
      </w:r>
    </w:p>
    <w:p w:rsidR="00CA537B" w:rsidRPr="00447E0C" w:rsidRDefault="00CA537B" w:rsidP="00CA537B">
      <w:pPr>
        <w:jc w:val="both"/>
        <w:rPr>
          <w:rFonts w:eastAsia="Calibri"/>
          <w:color w:val="000000"/>
          <w:sz w:val="24"/>
          <w:szCs w:val="24"/>
        </w:rPr>
      </w:pPr>
      <w:r w:rsidRPr="00447E0C">
        <w:rPr>
          <w:rFonts w:eastAsia="Calibri"/>
          <w:color w:val="000000"/>
          <w:sz w:val="24"/>
          <w:szCs w:val="24"/>
        </w:rPr>
        <w:t xml:space="preserve">7.1 – Ato constitutivo, Estatuto ou </w:t>
      </w:r>
      <w:r w:rsidRPr="00447E0C">
        <w:rPr>
          <w:rFonts w:eastAsia="Calibri"/>
          <w:sz w:val="24"/>
          <w:szCs w:val="24"/>
        </w:rPr>
        <w:t>Contrato Social em vigor devidamente registrado, no órgão correspondente, indicando os atuais responsáveis pela administração</w:t>
      </w:r>
      <w:r w:rsidRPr="00447E0C">
        <w:rPr>
          <w:rFonts w:eastAsia="Calibri"/>
          <w:color w:val="000000"/>
          <w:sz w:val="24"/>
          <w:szCs w:val="24"/>
        </w:rPr>
        <w:t xml:space="preserve">; </w:t>
      </w:r>
    </w:p>
    <w:p w:rsidR="00CA537B" w:rsidRPr="00447E0C" w:rsidRDefault="00CA537B" w:rsidP="00CA537B">
      <w:pPr>
        <w:jc w:val="both"/>
        <w:rPr>
          <w:rFonts w:eastAsia="Calibri"/>
          <w:color w:val="000000"/>
          <w:sz w:val="24"/>
          <w:szCs w:val="24"/>
        </w:rPr>
      </w:pPr>
    </w:p>
    <w:p w:rsidR="00CA537B" w:rsidRPr="00447E0C" w:rsidRDefault="00CA537B" w:rsidP="00CA537B">
      <w:pPr>
        <w:jc w:val="both"/>
        <w:rPr>
          <w:rFonts w:eastAsia="Calibri"/>
          <w:color w:val="000000"/>
          <w:sz w:val="24"/>
          <w:szCs w:val="24"/>
        </w:rPr>
      </w:pPr>
      <w:r w:rsidRPr="00447E0C">
        <w:rPr>
          <w:rFonts w:eastAsia="Calibri"/>
          <w:color w:val="000000"/>
          <w:sz w:val="24"/>
          <w:szCs w:val="24"/>
        </w:rPr>
        <w:t xml:space="preserve">7.2 – </w:t>
      </w:r>
      <w:r w:rsidRPr="00447E0C">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447E0C">
        <w:rPr>
          <w:rFonts w:eastAsia="Calibri"/>
          <w:color w:val="000000"/>
          <w:sz w:val="24"/>
          <w:szCs w:val="24"/>
        </w:rPr>
        <w:t>;</w:t>
      </w:r>
    </w:p>
    <w:p w:rsidR="00CA537B" w:rsidRPr="00447E0C" w:rsidRDefault="00CA537B" w:rsidP="00CA537B">
      <w:pPr>
        <w:jc w:val="both"/>
        <w:rPr>
          <w:rFonts w:eastAsia="Calibri"/>
          <w:b/>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color w:val="000000"/>
          <w:sz w:val="24"/>
          <w:szCs w:val="24"/>
        </w:rPr>
        <w:t>7.3</w:t>
      </w:r>
      <w:r w:rsidRPr="00447E0C">
        <w:rPr>
          <w:rFonts w:eastAsia="Calibri"/>
          <w:color w:val="000000"/>
          <w:sz w:val="24"/>
          <w:szCs w:val="24"/>
        </w:rPr>
        <w:t xml:space="preserve"> – Cédula de identidade dos sócios e/ou diretores;</w:t>
      </w:r>
    </w:p>
    <w:p w:rsidR="00CA537B" w:rsidRPr="00447E0C" w:rsidRDefault="00CA537B" w:rsidP="00CA537B">
      <w:pPr>
        <w:jc w:val="both"/>
        <w:rPr>
          <w:rFonts w:eastAsia="Calibri"/>
          <w:b/>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color w:val="000000"/>
          <w:sz w:val="24"/>
          <w:szCs w:val="24"/>
        </w:rPr>
        <w:t>7.4</w:t>
      </w:r>
      <w:r w:rsidRPr="00447E0C">
        <w:rPr>
          <w:rFonts w:eastAsia="Calibri"/>
          <w:color w:val="000000"/>
          <w:sz w:val="24"/>
          <w:szCs w:val="24"/>
        </w:rPr>
        <w:t xml:space="preserve"> – Para empresa individual: registro comercial.</w:t>
      </w:r>
    </w:p>
    <w:p w:rsidR="00CA537B" w:rsidRPr="00447E0C" w:rsidRDefault="00CA537B" w:rsidP="00CA537B">
      <w:pPr>
        <w:jc w:val="both"/>
        <w:rPr>
          <w:rFonts w:eastAsia="Calibri"/>
          <w:b/>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color w:val="000000"/>
          <w:sz w:val="24"/>
          <w:szCs w:val="24"/>
        </w:rPr>
        <w:t>7.5</w:t>
      </w:r>
      <w:r w:rsidRPr="00447E0C">
        <w:rPr>
          <w:rFonts w:eastAsia="Calibri"/>
          <w:color w:val="000000"/>
          <w:sz w:val="24"/>
          <w:szCs w:val="24"/>
        </w:rPr>
        <w:t xml:space="preserve"> – Declaração de Idoneidade (conforme o anexo VIII)</w:t>
      </w:r>
    </w:p>
    <w:p w:rsidR="00CA537B" w:rsidRPr="00447E0C" w:rsidRDefault="00CA537B" w:rsidP="00CA537B">
      <w:pPr>
        <w:jc w:val="both"/>
        <w:rPr>
          <w:rFonts w:eastAsia="Calibri"/>
          <w:b/>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color w:val="000000"/>
          <w:sz w:val="24"/>
          <w:szCs w:val="24"/>
        </w:rPr>
        <w:t>7.6</w:t>
      </w:r>
      <w:r w:rsidRPr="00447E0C">
        <w:rPr>
          <w:rFonts w:eastAsia="Calibri"/>
          <w:color w:val="000000"/>
          <w:sz w:val="24"/>
          <w:szCs w:val="24"/>
        </w:rPr>
        <w:t xml:space="preserve"> – Declaração de Cumprir o Art. 7°, XXXIII ,da C.F. (conforme o anexo V)</w:t>
      </w:r>
    </w:p>
    <w:p w:rsidR="00CA537B" w:rsidRPr="00447E0C" w:rsidRDefault="00CA537B" w:rsidP="00CA537B">
      <w:pPr>
        <w:jc w:val="both"/>
        <w:rPr>
          <w:rFonts w:eastAsia="Calibri"/>
          <w:b/>
          <w:sz w:val="24"/>
          <w:szCs w:val="24"/>
        </w:rPr>
      </w:pPr>
    </w:p>
    <w:p w:rsidR="00CA537B" w:rsidRPr="00447E0C" w:rsidRDefault="00CA537B" w:rsidP="00CA537B">
      <w:pPr>
        <w:jc w:val="both"/>
        <w:rPr>
          <w:rFonts w:eastAsia="Calibri"/>
          <w:sz w:val="24"/>
          <w:szCs w:val="24"/>
        </w:rPr>
      </w:pPr>
      <w:r w:rsidRPr="00447E0C">
        <w:rPr>
          <w:rFonts w:eastAsia="Calibri"/>
          <w:b/>
          <w:sz w:val="24"/>
          <w:szCs w:val="24"/>
        </w:rPr>
        <w:t>7.7</w:t>
      </w:r>
      <w:r w:rsidRPr="00447E0C">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CA537B" w:rsidRPr="00447E0C" w:rsidRDefault="00CA537B" w:rsidP="00CA537B">
      <w:pPr>
        <w:jc w:val="both"/>
        <w:rPr>
          <w:rFonts w:eastAsia="Calibri"/>
          <w:b/>
          <w:bCs/>
          <w:color w:val="000000"/>
          <w:sz w:val="24"/>
          <w:szCs w:val="24"/>
        </w:rPr>
      </w:pPr>
    </w:p>
    <w:p w:rsidR="00CA537B" w:rsidRPr="00447E0C" w:rsidRDefault="00CA537B" w:rsidP="00CA537B">
      <w:pPr>
        <w:jc w:val="both"/>
        <w:rPr>
          <w:rFonts w:eastAsia="Calibri"/>
          <w:color w:val="000000"/>
          <w:sz w:val="24"/>
          <w:szCs w:val="24"/>
        </w:rPr>
      </w:pPr>
      <w:r w:rsidRPr="00447E0C">
        <w:rPr>
          <w:rFonts w:eastAsia="Calibri"/>
          <w:b/>
          <w:bCs/>
          <w:color w:val="000000"/>
          <w:sz w:val="24"/>
          <w:szCs w:val="24"/>
        </w:rPr>
        <w:t xml:space="preserve">8 – </w:t>
      </w:r>
      <w:r w:rsidRPr="00447E0C">
        <w:rPr>
          <w:rFonts w:eastAsia="Calibri"/>
          <w:b/>
          <w:color w:val="000000"/>
          <w:sz w:val="24"/>
          <w:szCs w:val="24"/>
        </w:rPr>
        <w:t>DOCUMENTAÇÃO RELATIVA À REGULARIDADE FISCAL</w:t>
      </w:r>
      <w:r w:rsidRPr="00447E0C">
        <w:rPr>
          <w:rFonts w:eastAsia="Calibri"/>
          <w:color w:val="000000"/>
          <w:sz w:val="24"/>
          <w:szCs w:val="24"/>
        </w:rPr>
        <w:t>:</w:t>
      </w:r>
    </w:p>
    <w:p w:rsidR="00CA537B" w:rsidRPr="00447E0C" w:rsidRDefault="00CA537B" w:rsidP="00CA537B">
      <w:pPr>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 xml:space="preserve">8.1 – </w:t>
      </w:r>
      <w:r w:rsidRPr="00447E0C">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47E0C">
        <w:rPr>
          <w:rFonts w:eastAsia="Calibri"/>
          <w:sz w:val="24"/>
          <w:szCs w:val="24"/>
        </w:rPr>
        <w:t xml:space="preserve">; </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8.2 – Comprovante de Inscrição no Cadastro Geral de Contribuintes - CNPJ;</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8.3 – Certidão de Regularidade com a Previdência Social (INSS);</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8.4 – Certidão de Regularidade com o FGTS emitida pela Caixa Econômica Federal;</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8.5 – Certidão Conjunta de Débitos Relativos a Tributos Federais e Dívida Ativa da União;</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8.6 – Certidão de Regularidade para com a Fazenda Estadual, por meio de Certidão Negativa de Débito em relação a tributos estaduais (ICMS);</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t>8.7 – Certidão emitida pela Procuradoria Geral do Estado, onde houver.</w:t>
      </w:r>
    </w:p>
    <w:p w:rsidR="00CA537B" w:rsidRPr="00447E0C" w:rsidRDefault="00CA537B" w:rsidP="00CA537B">
      <w:pPr>
        <w:ind w:right="-162"/>
        <w:jc w:val="both"/>
        <w:rPr>
          <w:rFonts w:eastAsia="Calibri"/>
          <w:sz w:val="24"/>
          <w:szCs w:val="24"/>
        </w:rPr>
      </w:pPr>
    </w:p>
    <w:p w:rsidR="00CA537B" w:rsidRPr="00447E0C" w:rsidRDefault="00CA537B" w:rsidP="00CA537B">
      <w:pPr>
        <w:ind w:right="-162"/>
        <w:jc w:val="both"/>
        <w:rPr>
          <w:rFonts w:eastAsia="Calibri"/>
          <w:sz w:val="24"/>
          <w:szCs w:val="24"/>
        </w:rPr>
      </w:pPr>
      <w:r w:rsidRPr="00447E0C">
        <w:rPr>
          <w:rFonts w:eastAsia="Calibri"/>
          <w:sz w:val="24"/>
          <w:szCs w:val="24"/>
        </w:rPr>
        <w:lastRenderedPageBreak/>
        <w:t>8.8 – Certidão de regularidade para com a Fazenda Municipal, da sede da licitante.</w:t>
      </w:r>
    </w:p>
    <w:p w:rsidR="00CA537B" w:rsidRPr="00447E0C" w:rsidRDefault="00CA537B" w:rsidP="00CA537B">
      <w:pPr>
        <w:ind w:right="-162"/>
        <w:jc w:val="both"/>
        <w:rPr>
          <w:rFonts w:eastAsia="Calibri"/>
          <w:color w:val="000000"/>
          <w:sz w:val="24"/>
          <w:szCs w:val="24"/>
        </w:rPr>
      </w:pPr>
    </w:p>
    <w:p w:rsidR="00CA537B" w:rsidRPr="00447E0C" w:rsidRDefault="00CA537B" w:rsidP="00CA537B">
      <w:pPr>
        <w:ind w:right="-162"/>
        <w:jc w:val="both"/>
        <w:rPr>
          <w:b/>
          <w:bCs/>
          <w:sz w:val="24"/>
          <w:szCs w:val="24"/>
        </w:rPr>
      </w:pPr>
      <w:r w:rsidRPr="00447E0C">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CA537B" w:rsidRPr="00447E0C" w:rsidRDefault="00CA537B" w:rsidP="00CA537B">
      <w:pPr>
        <w:pStyle w:val="Default"/>
        <w:spacing w:after="200"/>
        <w:jc w:val="both"/>
        <w:rPr>
          <w:b/>
          <w:bCs/>
        </w:rPr>
      </w:pPr>
    </w:p>
    <w:p w:rsidR="00CA537B" w:rsidRPr="00447E0C" w:rsidRDefault="00CA537B" w:rsidP="00CA537B">
      <w:pPr>
        <w:pStyle w:val="Default"/>
        <w:spacing w:after="200"/>
        <w:jc w:val="both"/>
      </w:pPr>
      <w:r w:rsidRPr="00447E0C">
        <w:rPr>
          <w:b/>
          <w:bCs/>
        </w:rPr>
        <w:t>9 – DA QUALIFICAÇÃO TÉCNICA</w:t>
      </w:r>
    </w:p>
    <w:p w:rsidR="00CA537B" w:rsidRPr="00447E0C" w:rsidRDefault="00CA537B" w:rsidP="00CA537B">
      <w:pPr>
        <w:jc w:val="both"/>
        <w:rPr>
          <w:sz w:val="24"/>
          <w:szCs w:val="24"/>
        </w:rPr>
      </w:pPr>
      <w:r w:rsidRPr="00447E0C">
        <w:rPr>
          <w:sz w:val="24"/>
          <w:szCs w:val="24"/>
        </w:rPr>
        <w:t>9.1. Apresentar Atestado de Fornecimento do Objeto em questão para outros órgãos públicos ou privados.</w:t>
      </w:r>
    </w:p>
    <w:p w:rsidR="00CA537B" w:rsidRPr="00447E0C" w:rsidRDefault="00CA537B" w:rsidP="00CA537B">
      <w:pPr>
        <w:jc w:val="both"/>
        <w:rPr>
          <w:sz w:val="24"/>
          <w:szCs w:val="24"/>
        </w:rPr>
      </w:pPr>
    </w:p>
    <w:p w:rsidR="00CA537B" w:rsidRPr="00447E0C" w:rsidRDefault="00CA537B" w:rsidP="00CA537B">
      <w:pPr>
        <w:jc w:val="both"/>
        <w:rPr>
          <w:rFonts w:eastAsia="Calibri"/>
          <w:b/>
          <w:bCs/>
          <w:color w:val="000000"/>
          <w:sz w:val="24"/>
          <w:szCs w:val="24"/>
        </w:rPr>
      </w:pPr>
    </w:p>
    <w:p w:rsidR="00CA537B" w:rsidRPr="00447E0C" w:rsidRDefault="00CA537B" w:rsidP="00CA537B">
      <w:pPr>
        <w:jc w:val="both"/>
        <w:rPr>
          <w:rFonts w:eastAsia="Calibri"/>
          <w:sz w:val="24"/>
          <w:szCs w:val="24"/>
        </w:rPr>
      </w:pPr>
      <w:r w:rsidRPr="00447E0C">
        <w:rPr>
          <w:rFonts w:eastAsia="Calibri"/>
          <w:b/>
          <w:bCs/>
          <w:color w:val="000000"/>
          <w:sz w:val="24"/>
          <w:szCs w:val="24"/>
        </w:rPr>
        <w:t>10 – QUALIFICAÇÃO ECONÔMICO-FINANCEIRA</w:t>
      </w:r>
      <w:r w:rsidRPr="00447E0C">
        <w:rPr>
          <w:rFonts w:eastAsia="Calibri"/>
          <w:color w:val="000000"/>
          <w:sz w:val="24"/>
          <w:szCs w:val="24"/>
        </w:rPr>
        <w:t>:</w:t>
      </w:r>
    </w:p>
    <w:p w:rsidR="00CA537B" w:rsidRPr="00447E0C" w:rsidRDefault="00CA537B" w:rsidP="00CA537B">
      <w:pPr>
        <w:spacing w:line="276" w:lineRule="auto"/>
        <w:ind w:right="-162"/>
        <w:jc w:val="both"/>
        <w:rPr>
          <w:rFonts w:eastAsia="Calibri"/>
          <w:sz w:val="24"/>
          <w:szCs w:val="24"/>
        </w:rPr>
      </w:pPr>
      <w:r w:rsidRPr="00447E0C">
        <w:rPr>
          <w:rFonts w:eastAsia="Calibri"/>
          <w:sz w:val="24"/>
          <w:szCs w:val="24"/>
        </w:rPr>
        <w:t>10.1 – Certidão Negativa de Falência e Concordata. Expedida há menos de 90 (noventa) dias, da data da realização da licitação;</w:t>
      </w:r>
    </w:p>
    <w:p w:rsidR="00CA537B" w:rsidRPr="00447E0C" w:rsidRDefault="00CA537B" w:rsidP="00CA537B">
      <w:pPr>
        <w:spacing w:line="276" w:lineRule="auto"/>
        <w:ind w:right="-162"/>
        <w:jc w:val="both"/>
        <w:rPr>
          <w:sz w:val="24"/>
          <w:szCs w:val="24"/>
        </w:rPr>
      </w:pPr>
    </w:p>
    <w:p w:rsidR="00CA537B" w:rsidRPr="00447E0C" w:rsidRDefault="00CA537B" w:rsidP="00CA537B">
      <w:pPr>
        <w:pStyle w:val="Default"/>
        <w:spacing w:after="200" w:line="276" w:lineRule="auto"/>
        <w:jc w:val="both"/>
        <w:rPr>
          <w:rFonts w:eastAsia="Calibri"/>
        </w:rPr>
      </w:pPr>
      <w:r w:rsidRPr="00447E0C">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A537B" w:rsidRPr="00447E0C" w:rsidRDefault="00CA537B" w:rsidP="00CA537B">
      <w:pPr>
        <w:spacing w:line="276" w:lineRule="auto"/>
        <w:jc w:val="both"/>
        <w:rPr>
          <w:rFonts w:eastAsia="Calibri"/>
          <w:bCs/>
          <w:color w:val="000000"/>
          <w:sz w:val="24"/>
          <w:szCs w:val="24"/>
        </w:rPr>
      </w:pPr>
      <w:r w:rsidRPr="00447E0C">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CA537B" w:rsidRPr="00447E0C" w:rsidRDefault="00CA537B" w:rsidP="00CA537B">
      <w:pPr>
        <w:spacing w:line="276" w:lineRule="auto"/>
        <w:jc w:val="both"/>
        <w:rPr>
          <w:rFonts w:eastAsia="Calibri"/>
          <w:sz w:val="24"/>
          <w:szCs w:val="24"/>
        </w:rPr>
      </w:pPr>
      <w:r w:rsidRPr="00447E0C">
        <w:rPr>
          <w:rFonts w:eastAsia="Calibri"/>
          <w:bCs/>
          <w:color w:val="000000"/>
          <w:sz w:val="24"/>
          <w:szCs w:val="24"/>
        </w:rPr>
        <w:t>10.2</w:t>
      </w:r>
      <w:r w:rsidRPr="00447E0C">
        <w:rPr>
          <w:rFonts w:eastAsia="Calibri"/>
          <w:b/>
          <w:bCs/>
          <w:color w:val="000000"/>
          <w:sz w:val="24"/>
          <w:szCs w:val="24"/>
        </w:rPr>
        <w:t xml:space="preserve"> – </w:t>
      </w:r>
      <w:r w:rsidRPr="00447E0C">
        <w:rPr>
          <w:rFonts w:eastAsia="Calibri"/>
          <w:sz w:val="24"/>
          <w:szCs w:val="24"/>
        </w:rPr>
        <w:t>As cópias dos documentos deverão ser autenticadas em cartório e/ou apresentados os originais para que suas cópias sejam autenticadas pelo Pregoeiro.</w:t>
      </w:r>
    </w:p>
    <w:p w:rsidR="00CA537B" w:rsidRPr="00447E0C" w:rsidRDefault="00CA537B" w:rsidP="00CA537B">
      <w:pPr>
        <w:spacing w:line="276" w:lineRule="auto"/>
        <w:jc w:val="both"/>
        <w:rPr>
          <w:rFonts w:eastAsia="Calibri"/>
          <w:bCs/>
          <w:color w:val="000000"/>
          <w:sz w:val="24"/>
          <w:szCs w:val="24"/>
        </w:rPr>
      </w:pPr>
    </w:p>
    <w:p w:rsidR="00CA537B" w:rsidRPr="00447E0C" w:rsidRDefault="00CA537B" w:rsidP="00CA537B">
      <w:pPr>
        <w:spacing w:line="276" w:lineRule="auto"/>
        <w:jc w:val="both"/>
        <w:rPr>
          <w:sz w:val="24"/>
          <w:szCs w:val="24"/>
        </w:rPr>
      </w:pPr>
      <w:r w:rsidRPr="00447E0C">
        <w:rPr>
          <w:rFonts w:eastAsia="Calibri"/>
          <w:bCs/>
          <w:color w:val="000000"/>
          <w:sz w:val="24"/>
          <w:szCs w:val="24"/>
        </w:rPr>
        <w:t>10.3</w:t>
      </w:r>
      <w:r w:rsidRPr="00447E0C">
        <w:rPr>
          <w:rFonts w:eastAsia="Calibri"/>
          <w:b/>
          <w:bCs/>
          <w:color w:val="000000"/>
          <w:sz w:val="24"/>
          <w:szCs w:val="24"/>
        </w:rPr>
        <w:t xml:space="preserve"> – </w:t>
      </w:r>
      <w:r w:rsidRPr="00447E0C">
        <w:rPr>
          <w:rFonts w:eastAsia="Calibri"/>
          <w:color w:val="000000"/>
          <w:sz w:val="24"/>
          <w:szCs w:val="24"/>
        </w:rPr>
        <w:t>As Certidões Negativas de Débitos (CND) apresentadas sem indicação do prazo de validade, serão consideradas como válidas por 90 (noventa) dias a contar da data de sua expedição.</w:t>
      </w:r>
    </w:p>
    <w:p w:rsidR="00CA537B" w:rsidRPr="00447E0C" w:rsidRDefault="00CA537B" w:rsidP="00CA537B">
      <w:pPr>
        <w:jc w:val="both"/>
        <w:rPr>
          <w:sz w:val="24"/>
          <w:szCs w:val="24"/>
        </w:rPr>
      </w:pPr>
    </w:p>
    <w:p w:rsidR="00CA537B" w:rsidRPr="00447E0C" w:rsidRDefault="00CA537B" w:rsidP="00CA537B">
      <w:pPr>
        <w:spacing w:line="360" w:lineRule="auto"/>
        <w:jc w:val="both"/>
        <w:rPr>
          <w:sz w:val="24"/>
          <w:szCs w:val="24"/>
        </w:rPr>
      </w:pPr>
      <w:r w:rsidRPr="00447E0C">
        <w:rPr>
          <w:b/>
          <w:sz w:val="24"/>
          <w:szCs w:val="24"/>
        </w:rPr>
        <w:t>11 – CRITÉRIO DE JULGAMENTO</w:t>
      </w:r>
    </w:p>
    <w:p w:rsidR="00CA537B" w:rsidRPr="00447E0C" w:rsidRDefault="00CA537B" w:rsidP="00CA537B">
      <w:pPr>
        <w:spacing w:line="360" w:lineRule="auto"/>
        <w:jc w:val="both"/>
        <w:rPr>
          <w:sz w:val="24"/>
          <w:szCs w:val="24"/>
        </w:rPr>
      </w:pPr>
      <w:r w:rsidRPr="00447E0C">
        <w:rPr>
          <w:sz w:val="24"/>
          <w:szCs w:val="24"/>
        </w:rPr>
        <w:t>11.1 – A presente licitação deverá ocorrer pelo menor preço unitário.</w:t>
      </w:r>
    </w:p>
    <w:p w:rsidR="00CA537B" w:rsidRPr="00447E0C" w:rsidRDefault="00CA537B" w:rsidP="00CA537B">
      <w:pPr>
        <w:spacing w:line="360" w:lineRule="auto"/>
        <w:jc w:val="both"/>
        <w:rPr>
          <w:b/>
          <w:sz w:val="24"/>
          <w:szCs w:val="24"/>
        </w:rPr>
      </w:pPr>
    </w:p>
    <w:p w:rsidR="00CA537B" w:rsidRPr="00447E0C" w:rsidRDefault="00CA537B" w:rsidP="00CA537B">
      <w:pPr>
        <w:spacing w:line="360" w:lineRule="auto"/>
        <w:jc w:val="both"/>
        <w:rPr>
          <w:sz w:val="24"/>
          <w:szCs w:val="24"/>
        </w:rPr>
      </w:pPr>
      <w:r w:rsidRPr="00447E0C">
        <w:rPr>
          <w:b/>
          <w:sz w:val="24"/>
          <w:szCs w:val="24"/>
        </w:rPr>
        <w:t>12 – TIPO DE EXCECUÇÃO:</w:t>
      </w:r>
      <w:r w:rsidRPr="00447E0C">
        <w:rPr>
          <w:sz w:val="24"/>
          <w:szCs w:val="24"/>
        </w:rPr>
        <w:t xml:space="preserve"> Indireta</w:t>
      </w:r>
    </w:p>
    <w:p w:rsidR="00CA537B" w:rsidRPr="00447E0C" w:rsidRDefault="00CA537B" w:rsidP="00CA537B">
      <w:pPr>
        <w:spacing w:line="360" w:lineRule="auto"/>
        <w:jc w:val="both"/>
        <w:rPr>
          <w:sz w:val="24"/>
          <w:szCs w:val="24"/>
        </w:rPr>
      </w:pPr>
    </w:p>
    <w:p w:rsidR="00CA537B" w:rsidRPr="00447E0C" w:rsidRDefault="00CA537B" w:rsidP="00CA537B">
      <w:pPr>
        <w:spacing w:line="360" w:lineRule="auto"/>
        <w:jc w:val="both"/>
        <w:rPr>
          <w:rFonts w:eastAsia="Calibri"/>
          <w:sz w:val="24"/>
          <w:szCs w:val="24"/>
        </w:rPr>
      </w:pPr>
      <w:r w:rsidRPr="00447E0C">
        <w:rPr>
          <w:rFonts w:eastAsia="Calibri"/>
          <w:b/>
          <w:sz w:val="24"/>
          <w:szCs w:val="24"/>
        </w:rPr>
        <w:t>13 – CRITÉRIOS DE REAJUSTE</w:t>
      </w:r>
    </w:p>
    <w:p w:rsidR="00CA537B" w:rsidRPr="00447E0C" w:rsidRDefault="00CA537B" w:rsidP="00CA537B">
      <w:pPr>
        <w:spacing w:line="360" w:lineRule="auto"/>
        <w:jc w:val="both"/>
        <w:rPr>
          <w:rFonts w:eastAsia="Calibri"/>
          <w:sz w:val="24"/>
          <w:szCs w:val="24"/>
        </w:rPr>
      </w:pPr>
      <w:r w:rsidRPr="00447E0C">
        <w:rPr>
          <w:rFonts w:eastAsia="Calibri"/>
          <w:sz w:val="24"/>
          <w:szCs w:val="24"/>
        </w:rPr>
        <w:t>13.1 – Os preços estabelecidos no presente Contrato são fixos e irreajustáveis, salvo os casos previstos em Lei.</w:t>
      </w:r>
    </w:p>
    <w:p w:rsidR="00CA537B" w:rsidRPr="00447E0C" w:rsidRDefault="00CA537B" w:rsidP="00CA537B">
      <w:pPr>
        <w:spacing w:line="360" w:lineRule="auto"/>
        <w:jc w:val="both"/>
        <w:rPr>
          <w:b/>
          <w:sz w:val="24"/>
          <w:szCs w:val="24"/>
        </w:rPr>
      </w:pPr>
      <w:r w:rsidRPr="00447E0C">
        <w:rPr>
          <w:rFonts w:eastAsia="Calibri"/>
          <w:sz w:val="24"/>
          <w:szCs w:val="24"/>
        </w:rPr>
        <w:t>13.2 –</w:t>
      </w:r>
      <w:r w:rsidRPr="00447E0C">
        <w:rPr>
          <w:rFonts w:eastAsia="Calibri"/>
          <w:b/>
          <w:sz w:val="24"/>
          <w:szCs w:val="24"/>
        </w:rPr>
        <w:t xml:space="preserve"> </w:t>
      </w:r>
      <w:r w:rsidRPr="00447E0C">
        <w:rPr>
          <w:rFonts w:eastAsia="Calibri"/>
          <w:sz w:val="24"/>
          <w:szCs w:val="24"/>
        </w:rPr>
        <w:t>Em caso de reajuste por ocasião de prorrogação do presente Contrato, o valor será corrigido pelo índice</w:t>
      </w:r>
      <w:r w:rsidRPr="00447E0C">
        <w:rPr>
          <w:sz w:val="24"/>
          <w:szCs w:val="24"/>
        </w:rPr>
        <w:t xml:space="preserve"> IPCA.</w:t>
      </w:r>
    </w:p>
    <w:p w:rsidR="00CA537B" w:rsidRPr="00447E0C" w:rsidRDefault="00CA537B" w:rsidP="00CA537B">
      <w:pPr>
        <w:pStyle w:val="Cabealho"/>
        <w:tabs>
          <w:tab w:val="left" w:pos="708"/>
        </w:tabs>
        <w:spacing w:after="200" w:line="276" w:lineRule="auto"/>
        <w:jc w:val="both"/>
        <w:rPr>
          <w:sz w:val="24"/>
          <w:szCs w:val="24"/>
        </w:rPr>
      </w:pPr>
    </w:p>
    <w:p w:rsidR="00CA537B" w:rsidRPr="00447E0C" w:rsidRDefault="00CA537B" w:rsidP="00CA537B">
      <w:pPr>
        <w:pStyle w:val="Cabealho"/>
        <w:tabs>
          <w:tab w:val="left" w:pos="708"/>
        </w:tabs>
        <w:spacing w:after="200" w:line="276" w:lineRule="auto"/>
        <w:jc w:val="both"/>
        <w:rPr>
          <w:sz w:val="24"/>
          <w:szCs w:val="24"/>
        </w:rPr>
      </w:pPr>
      <w:r w:rsidRPr="00447E0C">
        <w:rPr>
          <w:sz w:val="24"/>
          <w:szCs w:val="24"/>
        </w:rPr>
        <w:lastRenderedPageBreak/>
        <w:t>14- DA RECOMPOSIÇÃO DO EQUILÍBRIO ECONÔMICO</w:t>
      </w:r>
    </w:p>
    <w:p w:rsidR="00CA537B" w:rsidRPr="00447E0C" w:rsidRDefault="00CA537B" w:rsidP="00CA537B">
      <w:pPr>
        <w:pStyle w:val="Cabealho"/>
        <w:tabs>
          <w:tab w:val="left" w:pos="708"/>
        </w:tabs>
        <w:spacing w:after="200" w:line="276" w:lineRule="auto"/>
        <w:jc w:val="both"/>
        <w:rPr>
          <w:sz w:val="24"/>
          <w:szCs w:val="24"/>
        </w:rPr>
      </w:pPr>
      <w:r w:rsidRPr="00447E0C">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A537B" w:rsidRPr="00447E0C" w:rsidRDefault="00CA537B" w:rsidP="00CA537B">
      <w:pPr>
        <w:spacing w:line="360" w:lineRule="auto"/>
        <w:jc w:val="both"/>
        <w:rPr>
          <w:sz w:val="24"/>
          <w:szCs w:val="24"/>
        </w:rPr>
      </w:pPr>
    </w:p>
    <w:p w:rsidR="00CA537B" w:rsidRPr="00447E0C" w:rsidRDefault="00CA537B" w:rsidP="00CA537B">
      <w:pPr>
        <w:jc w:val="both"/>
        <w:rPr>
          <w:sz w:val="24"/>
          <w:szCs w:val="24"/>
        </w:rPr>
      </w:pPr>
      <w:r w:rsidRPr="00447E0C">
        <w:rPr>
          <w:b/>
          <w:sz w:val="24"/>
          <w:szCs w:val="24"/>
        </w:rPr>
        <w:t>15 – DO CRONOGRAMA DE DESEMBOLSO</w:t>
      </w:r>
    </w:p>
    <w:p w:rsidR="00132B05" w:rsidRPr="00CE090B" w:rsidRDefault="00CA537B" w:rsidP="00132B05">
      <w:pPr>
        <w:spacing w:after="160"/>
        <w:jc w:val="both"/>
        <w:rPr>
          <w:sz w:val="24"/>
          <w:szCs w:val="24"/>
        </w:rPr>
      </w:pPr>
      <w:r w:rsidRPr="00447E0C">
        <w:rPr>
          <w:sz w:val="24"/>
          <w:szCs w:val="24"/>
        </w:rPr>
        <w:t xml:space="preserve">15.1 – </w:t>
      </w:r>
      <w:r w:rsidR="00132B05" w:rsidRPr="00447E0C">
        <w:rPr>
          <w:sz w:val="24"/>
          <w:szCs w:val="24"/>
        </w:rPr>
        <w:t>Por se tratar de aquisição de EQUIPAMENTOS E MATERIAS seu cronograma de desembolso resume se ao pagamento integral após a entrega, sem parcelamento</w:t>
      </w:r>
      <w:r w:rsidR="00132B05">
        <w:rPr>
          <w:sz w:val="24"/>
          <w:szCs w:val="24"/>
        </w:rPr>
        <w:t>.</w:t>
      </w:r>
    </w:p>
    <w:tbl>
      <w:tblPr>
        <w:tblStyle w:val="Tabelacomgrade"/>
        <w:tblW w:w="0" w:type="auto"/>
        <w:tblInd w:w="2235" w:type="dxa"/>
        <w:tblLook w:val="04A0"/>
      </w:tblPr>
      <w:tblGrid>
        <w:gridCol w:w="2126"/>
        <w:gridCol w:w="708"/>
        <w:gridCol w:w="709"/>
      </w:tblGrid>
      <w:tr w:rsidR="00132B05" w:rsidRPr="00132B05" w:rsidTr="006B3754">
        <w:tc>
          <w:tcPr>
            <w:tcW w:w="2126" w:type="dxa"/>
          </w:tcPr>
          <w:p w:rsidR="00132B05" w:rsidRPr="00132B05" w:rsidRDefault="00132B05" w:rsidP="006B3754">
            <w:pPr>
              <w:jc w:val="center"/>
              <w:outlineLvl w:val="8"/>
              <w:rPr>
                <w:rFonts w:ascii="Times New Roman" w:hAnsi="Times New Roman" w:cs="Times New Roman"/>
                <w:sz w:val="24"/>
                <w:szCs w:val="24"/>
              </w:rPr>
            </w:pPr>
          </w:p>
        </w:tc>
        <w:tc>
          <w:tcPr>
            <w:tcW w:w="1417" w:type="dxa"/>
            <w:gridSpan w:val="2"/>
          </w:tcPr>
          <w:p w:rsidR="00132B05" w:rsidRPr="00132B05" w:rsidRDefault="00132B05" w:rsidP="006B3754">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MÊS</w:t>
            </w:r>
          </w:p>
        </w:tc>
      </w:tr>
      <w:tr w:rsidR="00132B05" w:rsidRPr="00132B05" w:rsidTr="006B3754">
        <w:tc>
          <w:tcPr>
            <w:tcW w:w="2126" w:type="dxa"/>
          </w:tcPr>
          <w:p w:rsidR="00132B05" w:rsidRPr="00132B05" w:rsidRDefault="00132B05" w:rsidP="006B3754">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ETAPA</w:t>
            </w:r>
          </w:p>
        </w:tc>
        <w:tc>
          <w:tcPr>
            <w:tcW w:w="708"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1°</w:t>
            </w:r>
          </w:p>
        </w:tc>
        <w:tc>
          <w:tcPr>
            <w:tcW w:w="709"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2°</w:t>
            </w:r>
          </w:p>
        </w:tc>
      </w:tr>
      <w:tr w:rsidR="00132B05" w:rsidRPr="00132B05" w:rsidTr="006B3754">
        <w:tc>
          <w:tcPr>
            <w:tcW w:w="2126"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Entrega do objeto</w:t>
            </w:r>
          </w:p>
        </w:tc>
        <w:tc>
          <w:tcPr>
            <w:tcW w:w="708"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c>
          <w:tcPr>
            <w:tcW w:w="709" w:type="dxa"/>
          </w:tcPr>
          <w:p w:rsidR="00132B05" w:rsidRPr="00132B05" w:rsidRDefault="00132B05" w:rsidP="006B3754">
            <w:pPr>
              <w:jc w:val="center"/>
              <w:outlineLvl w:val="8"/>
              <w:rPr>
                <w:rFonts w:ascii="Times New Roman" w:hAnsi="Times New Roman" w:cs="Times New Roman"/>
                <w:sz w:val="24"/>
                <w:szCs w:val="24"/>
              </w:rPr>
            </w:pPr>
          </w:p>
        </w:tc>
      </w:tr>
      <w:tr w:rsidR="00132B05" w:rsidRPr="00132B05" w:rsidTr="006B3754">
        <w:tc>
          <w:tcPr>
            <w:tcW w:w="2126"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Pagamento</w:t>
            </w:r>
          </w:p>
        </w:tc>
        <w:tc>
          <w:tcPr>
            <w:tcW w:w="708" w:type="dxa"/>
          </w:tcPr>
          <w:p w:rsidR="00132B05" w:rsidRPr="00132B05" w:rsidRDefault="00132B05" w:rsidP="006B3754">
            <w:pPr>
              <w:jc w:val="center"/>
              <w:outlineLvl w:val="8"/>
              <w:rPr>
                <w:rFonts w:ascii="Times New Roman" w:hAnsi="Times New Roman" w:cs="Times New Roman"/>
                <w:sz w:val="24"/>
                <w:szCs w:val="24"/>
              </w:rPr>
            </w:pPr>
          </w:p>
        </w:tc>
        <w:tc>
          <w:tcPr>
            <w:tcW w:w="709" w:type="dxa"/>
          </w:tcPr>
          <w:p w:rsidR="00132B05" w:rsidRPr="00132B05" w:rsidRDefault="00132B05" w:rsidP="006B3754">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r>
    </w:tbl>
    <w:p w:rsidR="00CA537B" w:rsidRPr="00447E0C" w:rsidRDefault="00CA537B" w:rsidP="00CA537B">
      <w:pPr>
        <w:jc w:val="both"/>
        <w:rPr>
          <w:b/>
          <w:color w:val="000000"/>
          <w:sz w:val="24"/>
          <w:szCs w:val="24"/>
        </w:rPr>
      </w:pPr>
    </w:p>
    <w:p w:rsidR="00CA537B" w:rsidRPr="00447E0C" w:rsidRDefault="00CA537B" w:rsidP="00CA537B">
      <w:pPr>
        <w:spacing w:line="360" w:lineRule="auto"/>
        <w:jc w:val="both"/>
        <w:rPr>
          <w:sz w:val="24"/>
          <w:szCs w:val="24"/>
        </w:rPr>
      </w:pPr>
      <w:r w:rsidRPr="00447E0C">
        <w:rPr>
          <w:rFonts w:eastAsia="Calibri"/>
          <w:b/>
          <w:sz w:val="24"/>
          <w:szCs w:val="24"/>
        </w:rPr>
        <w:t>1</w:t>
      </w:r>
      <w:r w:rsidRPr="00447E0C">
        <w:rPr>
          <w:b/>
          <w:sz w:val="24"/>
          <w:szCs w:val="24"/>
        </w:rPr>
        <w:t>6</w:t>
      </w:r>
      <w:r w:rsidRPr="00447E0C">
        <w:rPr>
          <w:rFonts w:eastAsia="Calibri"/>
          <w:b/>
          <w:sz w:val="24"/>
          <w:szCs w:val="24"/>
        </w:rPr>
        <w:t xml:space="preserve"> – DO CRITÉRIO DE ATUALIZAÇÃO FINANCEIRA:</w:t>
      </w:r>
    </w:p>
    <w:p w:rsidR="00CA537B" w:rsidRPr="00447E0C" w:rsidRDefault="00CA537B" w:rsidP="00CA537B">
      <w:pPr>
        <w:spacing w:line="360" w:lineRule="auto"/>
        <w:jc w:val="both"/>
        <w:rPr>
          <w:rFonts w:eastAsia="Calibri"/>
          <w:b/>
          <w:sz w:val="24"/>
          <w:szCs w:val="24"/>
        </w:rPr>
      </w:pPr>
      <w:r w:rsidRPr="00447E0C">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447E0C">
        <w:rPr>
          <w:color w:val="FF0000"/>
          <w:sz w:val="24"/>
          <w:szCs w:val="24"/>
        </w:rPr>
        <w:t>.</w:t>
      </w:r>
    </w:p>
    <w:p w:rsidR="00CA537B" w:rsidRPr="00447E0C" w:rsidRDefault="00CA537B" w:rsidP="00CA537B">
      <w:pPr>
        <w:spacing w:line="360" w:lineRule="auto"/>
        <w:jc w:val="both"/>
        <w:rPr>
          <w:rFonts w:eastAsia="Calibri"/>
          <w:b/>
          <w:sz w:val="24"/>
          <w:szCs w:val="24"/>
        </w:rPr>
      </w:pPr>
    </w:p>
    <w:p w:rsidR="00CA537B" w:rsidRPr="00447E0C" w:rsidRDefault="00CA537B" w:rsidP="00CA537B">
      <w:pPr>
        <w:spacing w:line="360" w:lineRule="auto"/>
        <w:jc w:val="both"/>
        <w:rPr>
          <w:b/>
          <w:sz w:val="24"/>
          <w:szCs w:val="24"/>
        </w:rPr>
      </w:pPr>
      <w:r w:rsidRPr="00447E0C">
        <w:rPr>
          <w:b/>
          <w:sz w:val="24"/>
          <w:szCs w:val="24"/>
        </w:rPr>
        <w:t>18 - DAS COMPENSAÇÕES FINANCEIRAS E PENALIZAÇÕES:</w:t>
      </w:r>
    </w:p>
    <w:p w:rsidR="00CA537B" w:rsidRPr="00447E0C" w:rsidRDefault="00CA537B" w:rsidP="00CA537B">
      <w:pPr>
        <w:spacing w:line="360" w:lineRule="auto"/>
        <w:jc w:val="both"/>
        <w:rPr>
          <w:b/>
          <w:sz w:val="24"/>
          <w:szCs w:val="24"/>
        </w:rPr>
      </w:pPr>
      <w:r w:rsidRPr="00447E0C">
        <w:rPr>
          <w:b/>
          <w:sz w:val="24"/>
          <w:szCs w:val="24"/>
        </w:rPr>
        <w:t>18.1</w:t>
      </w:r>
      <w:r w:rsidRPr="00447E0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A537B" w:rsidRPr="00447E0C" w:rsidRDefault="00CA537B" w:rsidP="00CA537B">
      <w:pPr>
        <w:jc w:val="both"/>
        <w:rPr>
          <w:b/>
          <w:sz w:val="24"/>
          <w:szCs w:val="24"/>
        </w:rPr>
      </w:pPr>
    </w:p>
    <w:p w:rsidR="00CA537B" w:rsidRPr="00447E0C" w:rsidRDefault="00CA537B" w:rsidP="00CA537B">
      <w:pPr>
        <w:jc w:val="both"/>
        <w:rPr>
          <w:sz w:val="24"/>
          <w:szCs w:val="24"/>
        </w:rPr>
      </w:pPr>
      <w:r w:rsidRPr="00447E0C">
        <w:rPr>
          <w:b/>
          <w:sz w:val="24"/>
          <w:szCs w:val="24"/>
        </w:rPr>
        <w:t>19 – DAS CONDIÇÕES DO RECEBIMENTO DO OBJETO</w:t>
      </w:r>
    </w:p>
    <w:p w:rsidR="00CA537B" w:rsidRPr="00447E0C" w:rsidRDefault="00CA537B" w:rsidP="00CA537B">
      <w:pPr>
        <w:pStyle w:val="Cabealho"/>
        <w:tabs>
          <w:tab w:val="left" w:pos="708"/>
        </w:tabs>
        <w:spacing w:after="200" w:line="276" w:lineRule="auto"/>
        <w:jc w:val="both"/>
        <w:rPr>
          <w:sz w:val="24"/>
          <w:szCs w:val="24"/>
        </w:rPr>
      </w:pPr>
      <w:r w:rsidRPr="00447E0C">
        <w:rPr>
          <w:sz w:val="24"/>
          <w:szCs w:val="24"/>
        </w:rPr>
        <w:t>19.1 – De acordo com o Art.73 da Lei nº. 8666/93 Inciso I; alíneas A e B, a seguir elencado:</w:t>
      </w:r>
    </w:p>
    <w:p w:rsidR="00CA537B" w:rsidRPr="00447E0C" w:rsidRDefault="00CA537B" w:rsidP="00CA537B">
      <w:pPr>
        <w:pStyle w:val="NormalWeb"/>
        <w:spacing w:before="280" w:after="280" w:line="276" w:lineRule="auto"/>
        <w:jc w:val="both"/>
      </w:pPr>
      <w:r w:rsidRPr="00447E0C">
        <w:t>“Art. 73.  Executado o contrato, o seu objeto será recebido:</w:t>
      </w:r>
    </w:p>
    <w:p w:rsidR="00CA537B" w:rsidRPr="00447E0C" w:rsidRDefault="00CA537B" w:rsidP="00CA537B">
      <w:pPr>
        <w:pStyle w:val="NormalWeb"/>
        <w:spacing w:before="280" w:after="280" w:line="276" w:lineRule="auto"/>
        <w:jc w:val="both"/>
      </w:pPr>
      <w:r w:rsidRPr="00447E0C">
        <w:t>II - em se tratando de compras ou de locação de equipamentos:</w:t>
      </w:r>
    </w:p>
    <w:p w:rsidR="00CA537B" w:rsidRPr="00447E0C" w:rsidRDefault="00CA537B" w:rsidP="00CA537B">
      <w:pPr>
        <w:pStyle w:val="NormalWeb"/>
        <w:spacing w:before="280" w:after="280" w:line="276" w:lineRule="auto"/>
        <w:jc w:val="both"/>
      </w:pPr>
      <w:r w:rsidRPr="00447E0C">
        <w:lastRenderedPageBreak/>
        <w:t>A) provisoriamente, para efeito de posterior verificação da conformidade do material com a especificação;</w:t>
      </w:r>
    </w:p>
    <w:p w:rsidR="00CA537B" w:rsidRPr="00447E0C" w:rsidRDefault="00CA537B" w:rsidP="00CA537B">
      <w:pPr>
        <w:pStyle w:val="NormalWeb"/>
        <w:spacing w:before="280" w:after="280" w:line="276" w:lineRule="auto"/>
        <w:jc w:val="both"/>
      </w:pPr>
      <w:r w:rsidRPr="00447E0C">
        <w:t>B) definitivamente, após a verificação da qualidade e quantidade do material e conseqüente aceitação.</w:t>
      </w:r>
    </w:p>
    <w:p w:rsidR="00CA537B" w:rsidRPr="00447E0C" w:rsidRDefault="00CA537B" w:rsidP="00CA537B">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CA537B" w:rsidRPr="00447E0C" w:rsidRDefault="00CA537B" w:rsidP="00CA537B">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CA537B" w:rsidRPr="00447E0C" w:rsidRDefault="00CA537B" w:rsidP="00CA537B">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CA537B" w:rsidRPr="00447E0C" w:rsidRDefault="00CA537B" w:rsidP="00CA537B">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A537B" w:rsidRPr="00447E0C" w:rsidRDefault="00CA537B" w:rsidP="00CA537B">
      <w:pPr>
        <w:pStyle w:val="Cabealho"/>
        <w:tabs>
          <w:tab w:val="clear" w:pos="4419"/>
          <w:tab w:val="clear" w:pos="8838"/>
        </w:tabs>
        <w:spacing w:after="200" w:line="276" w:lineRule="auto"/>
        <w:jc w:val="both"/>
        <w:rPr>
          <w:sz w:val="24"/>
          <w:szCs w:val="24"/>
        </w:rPr>
      </w:pPr>
      <w:r w:rsidRPr="00447E0C">
        <w:rPr>
          <w:b/>
          <w:sz w:val="24"/>
          <w:szCs w:val="24"/>
        </w:rPr>
        <w:t>20 – DO PRAZO E CONDIÇÕES PARA ASSINATURA DO CONTRATO-</w:t>
      </w:r>
    </w:p>
    <w:p w:rsidR="00CA537B" w:rsidRPr="00447E0C" w:rsidRDefault="00CA537B" w:rsidP="00CA537B">
      <w:pPr>
        <w:jc w:val="both"/>
        <w:rPr>
          <w:sz w:val="24"/>
          <w:szCs w:val="24"/>
        </w:rPr>
      </w:pPr>
      <w:r w:rsidRPr="00447E0C">
        <w:rPr>
          <w:sz w:val="24"/>
          <w:szCs w:val="24"/>
        </w:rPr>
        <w:t xml:space="preserve">20.1 – Uma vez homologado o resultado da licitação, a licitante vencedora será convocada para a assinatura do termo de contrato, no prazo de 5 (cinco) dias; </w:t>
      </w:r>
    </w:p>
    <w:p w:rsidR="00CA537B" w:rsidRPr="00447E0C" w:rsidRDefault="00CA537B" w:rsidP="00CA537B">
      <w:pPr>
        <w:jc w:val="both"/>
        <w:rPr>
          <w:sz w:val="24"/>
          <w:szCs w:val="24"/>
        </w:rPr>
      </w:pPr>
    </w:p>
    <w:p w:rsidR="00CA537B" w:rsidRPr="00447E0C" w:rsidRDefault="00CA537B" w:rsidP="00CA537B">
      <w:pPr>
        <w:jc w:val="both"/>
        <w:rPr>
          <w:sz w:val="24"/>
          <w:szCs w:val="24"/>
        </w:rPr>
      </w:pPr>
      <w:r w:rsidRPr="00447E0C">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CA537B" w:rsidRPr="00447E0C" w:rsidRDefault="00CA537B" w:rsidP="00CA537B">
      <w:pPr>
        <w:jc w:val="both"/>
        <w:rPr>
          <w:color w:val="222222"/>
          <w:sz w:val="24"/>
          <w:szCs w:val="24"/>
        </w:rPr>
      </w:pPr>
    </w:p>
    <w:p w:rsidR="00CA537B" w:rsidRPr="00447E0C" w:rsidRDefault="00CA537B" w:rsidP="00CA537B">
      <w:pPr>
        <w:jc w:val="both"/>
        <w:rPr>
          <w:color w:val="222222"/>
          <w:sz w:val="24"/>
          <w:szCs w:val="24"/>
        </w:rPr>
      </w:pPr>
      <w:r w:rsidRPr="00447E0C">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A537B" w:rsidRPr="00447E0C" w:rsidRDefault="00CA537B" w:rsidP="00CA537B">
      <w:pPr>
        <w:jc w:val="both"/>
        <w:rPr>
          <w:color w:val="222222"/>
          <w:sz w:val="24"/>
          <w:szCs w:val="24"/>
        </w:rPr>
      </w:pPr>
    </w:p>
    <w:p w:rsidR="00CA537B" w:rsidRPr="00447E0C" w:rsidRDefault="00CA537B" w:rsidP="00CA537B">
      <w:pPr>
        <w:jc w:val="both"/>
        <w:rPr>
          <w:color w:val="222222"/>
          <w:sz w:val="24"/>
          <w:szCs w:val="24"/>
        </w:rPr>
      </w:pPr>
      <w:r w:rsidRPr="00447E0C">
        <w:rPr>
          <w:color w:val="222222"/>
          <w:sz w:val="24"/>
          <w:szCs w:val="24"/>
        </w:rPr>
        <w:t>20.1.4 – Decorridos 60 (sessenta) dias da data da entrega das propostas, sem convocação para a contratação, ficam os licitantes liberados dos compromissos assumidos.</w:t>
      </w:r>
    </w:p>
    <w:p w:rsidR="00CA537B" w:rsidRPr="00447E0C" w:rsidRDefault="00CA537B" w:rsidP="00CA537B">
      <w:pPr>
        <w:jc w:val="both"/>
        <w:rPr>
          <w:sz w:val="24"/>
          <w:szCs w:val="24"/>
        </w:rPr>
      </w:pPr>
    </w:p>
    <w:p w:rsidR="00CA537B" w:rsidRPr="00447E0C" w:rsidRDefault="00CA537B" w:rsidP="00CA537B">
      <w:pPr>
        <w:jc w:val="both"/>
        <w:rPr>
          <w:sz w:val="24"/>
          <w:szCs w:val="24"/>
        </w:rPr>
      </w:pPr>
      <w:r w:rsidRPr="00447E0C">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A537B" w:rsidRPr="00447E0C" w:rsidRDefault="00CA537B" w:rsidP="00CA537B">
      <w:pPr>
        <w:jc w:val="both"/>
        <w:rPr>
          <w:sz w:val="24"/>
          <w:szCs w:val="24"/>
        </w:rPr>
      </w:pPr>
    </w:p>
    <w:p w:rsidR="00CA537B" w:rsidRPr="00447E0C" w:rsidRDefault="00CA537B" w:rsidP="00CA537B">
      <w:pPr>
        <w:pStyle w:val="Cabealho"/>
        <w:tabs>
          <w:tab w:val="clear" w:pos="4419"/>
          <w:tab w:val="clear" w:pos="8838"/>
        </w:tabs>
        <w:spacing w:after="200" w:line="276" w:lineRule="auto"/>
        <w:jc w:val="both"/>
        <w:rPr>
          <w:sz w:val="24"/>
          <w:szCs w:val="24"/>
        </w:rPr>
      </w:pPr>
      <w:r w:rsidRPr="00447E0C">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CA537B" w:rsidRPr="00447E0C" w:rsidRDefault="00CA537B" w:rsidP="00CA537B">
      <w:pPr>
        <w:pStyle w:val="Cabealho"/>
        <w:tabs>
          <w:tab w:val="clear" w:pos="4419"/>
          <w:tab w:val="clear" w:pos="8838"/>
        </w:tabs>
        <w:spacing w:after="200" w:line="276" w:lineRule="auto"/>
        <w:jc w:val="both"/>
        <w:rPr>
          <w:sz w:val="24"/>
          <w:szCs w:val="24"/>
        </w:rPr>
      </w:pPr>
      <w:r w:rsidRPr="00447E0C">
        <w:rPr>
          <w:b/>
          <w:sz w:val="24"/>
          <w:szCs w:val="24"/>
        </w:rPr>
        <w:lastRenderedPageBreak/>
        <w:t>21 – DA FISCALIZAÇÃO E GERENCIAMENTO DA CONTRATAÇÃO</w:t>
      </w:r>
    </w:p>
    <w:p w:rsidR="00CA537B" w:rsidRPr="00447E0C" w:rsidRDefault="00CA537B" w:rsidP="00CA537B">
      <w:pPr>
        <w:jc w:val="both"/>
        <w:rPr>
          <w:color w:val="000000"/>
          <w:sz w:val="24"/>
          <w:szCs w:val="24"/>
        </w:rPr>
      </w:pPr>
      <w:r w:rsidRPr="00447E0C">
        <w:rPr>
          <w:sz w:val="24"/>
          <w:szCs w:val="24"/>
        </w:rPr>
        <w:t>21.1 –</w:t>
      </w:r>
      <w:r w:rsidRPr="00447E0C">
        <w:rPr>
          <w:color w:val="000000"/>
          <w:sz w:val="24"/>
          <w:szCs w:val="24"/>
        </w:rPr>
        <w:t xml:space="preserve"> O gerenciamento e a fiscalização da contratação decorrente deste Termo Referência caberão aos Seguintes fiscalizadores:</w:t>
      </w:r>
    </w:p>
    <w:p w:rsidR="00CA537B" w:rsidRPr="00447E0C" w:rsidRDefault="00CA537B" w:rsidP="00CA537B">
      <w:pPr>
        <w:jc w:val="both"/>
        <w:rPr>
          <w:color w:val="000000"/>
          <w:sz w:val="24"/>
          <w:szCs w:val="24"/>
        </w:rPr>
      </w:pPr>
    </w:p>
    <w:p w:rsidR="00CA537B" w:rsidRPr="00447E0C" w:rsidRDefault="00CA537B" w:rsidP="00CA537B">
      <w:pPr>
        <w:jc w:val="both"/>
        <w:rPr>
          <w:sz w:val="24"/>
          <w:szCs w:val="24"/>
        </w:rPr>
      </w:pPr>
      <w:r w:rsidRPr="00447E0C">
        <w:rPr>
          <w:color w:val="000000"/>
          <w:sz w:val="24"/>
          <w:szCs w:val="24"/>
        </w:rPr>
        <w:t xml:space="preserve">21.1.1 – </w:t>
      </w:r>
      <w:r w:rsidRPr="00447E0C">
        <w:rPr>
          <w:sz w:val="24"/>
          <w:szCs w:val="24"/>
        </w:rPr>
        <w:t xml:space="preserve">Secretaria Municipal de Saúde – Coordenador de Atenção Básica Celmo Leite, Matrícula nº 11/1899 SMS </w:t>
      </w:r>
    </w:p>
    <w:p w:rsidR="00CA537B" w:rsidRPr="00447E0C" w:rsidRDefault="00CA537B" w:rsidP="00CA537B">
      <w:pPr>
        <w:jc w:val="both"/>
        <w:rPr>
          <w:sz w:val="24"/>
          <w:szCs w:val="24"/>
        </w:rPr>
      </w:pPr>
    </w:p>
    <w:p w:rsidR="00CA537B" w:rsidRPr="00447E0C" w:rsidRDefault="00CA537B" w:rsidP="00CA537B">
      <w:pPr>
        <w:jc w:val="both"/>
        <w:rPr>
          <w:color w:val="000000"/>
          <w:sz w:val="24"/>
          <w:szCs w:val="24"/>
        </w:rPr>
      </w:pPr>
      <w:r w:rsidRPr="00447E0C">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A537B" w:rsidRPr="00447E0C" w:rsidRDefault="00CA537B" w:rsidP="00CA537B">
      <w:pPr>
        <w:jc w:val="both"/>
        <w:rPr>
          <w:color w:val="000000"/>
          <w:sz w:val="24"/>
          <w:szCs w:val="24"/>
        </w:rPr>
      </w:pPr>
    </w:p>
    <w:p w:rsidR="00CA537B" w:rsidRPr="00447E0C" w:rsidRDefault="00CA537B" w:rsidP="00CA537B">
      <w:pPr>
        <w:pStyle w:val="Cabealho"/>
        <w:tabs>
          <w:tab w:val="clear" w:pos="4419"/>
          <w:tab w:val="clear" w:pos="8838"/>
        </w:tabs>
        <w:spacing w:after="200" w:line="276" w:lineRule="auto"/>
        <w:jc w:val="both"/>
        <w:rPr>
          <w:color w:val="000000"/>
          <w:sz w:val="24"/>
          <w:szCs w:val="24"/>
        </w:rPr>
      </w:pPr>
      <w:r w:rsidRPr="00447E0C">
        <w:rPr>
          <w:color w:val="000000"/>
          <w:sz w:val="24"/>
          <w:szCs w:val="24"/>
        </w:rPr>
        <w:t xml:space="preserve">21.1.4 – Ficam reservados à fiscalização o direito e a autoridade para resolver todo e qualquer caso singular, omisso ou duvidoso não previsto no processo Administrativo. </w:t>
      </w:r>
    </w:p>
    <w:p w:rsidR="00CA537B" w:rsidRPr="00447E0C" w:rsidRDefault="00CA537B" w:rsidP="00CA537B">
      <w:pPr>
        <w:jc w:val="both"/>
        <w:rPr>
          <w:color w:val="FF6600"/>
          <w:sz w:val="24"/>
          <w:szCs w:val="24"/>
        </w:rPr>
      </w:pPr>
      <w:r w:rsidRPr="00447E0C">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447E0C">
        <w:rPr>
          <w:color w:val="FF6600"/>
          <w:sz w:val="24"/>
          <w:szCs w:val="24"/>
        </w:rPr>
        <w:t>.</w:t>
      </w:r>
    </w:p>
    <w:p w:rsidR="00CA537B" w:rsidRPr="00447E0C" w:rsidRDefault="00CA537B" w:rsidP="00CA537B">
      <w:pPr>
        <w:jc w:val="both"/>
        <w:rPr>
          <w:b/>
          <w:sz w:val="24"/>
          <w:szCs w:val="24"/>
        </w:rPr>
      </w:pPr>
    </w:p>
    <w:p w:rsidR="00CA537B" w:rsidRPr="00447E0C" w:rsidRDefault="00CA537B" w:rsidP="00CA537B">
      <w:pPr>
        <w:pStyle w:val="PargrafodaLista10"/>
        <w:widowControl w:val="0"/>
        <w:spacing w:after="200" w:line="360" w:lineRule="auto"/>
        <w:ind w:left="0"/>
        <w:jc w:val="both"/>
        <w:rPr>
          <w:b/>
        </w:rPr>
      </w:pPr>
      <w:r w:rsidRPr="00447E0C">
        <w:rPr>
          <w:b/>
        </w:rPr>
        <w:t>22 – PRAZO DE VIGÊNCIA DA CONTRATAÇÃO</w:t>
      </w:r>
    </w:p>
    <w:p w:rsidR="00CA537B" w:rsidRPr="00447E0C" w:rsidRDefault="00CA537B" w:rsidP="00CA537B">
      <w:pPr>
        <w:pStyle w:val="PargrafodaLista10"/>
        <w:widowControl w:val="0"/>
        <w:spacing w:after="200" w:line="360" w:lineRule="auto"/>
        <w:ind w:left="0"/>
        <w:jc w:val="both"/>
      </w:pPr>
      <w:r w:rsidRPr="00447E0C">
        <w:t>22.1 – O Contrato começará a viger a partir de sua assinatura, e terminará com a entrega total do objeto em que deverá ocorrer até 31 de dezembro de 2017.</w:t>
      </w:r>
    </w:p>
    <w:p w:rsidR="00CA537B" w:rsidRPr="00447E0C" w:rsidRDefault="00CA537B" w:rsidP="00CA537B">
      <w:pPr>
        <w:spacing w:line="360" w:lineRule="auto"/>
        <w:jc w:val="both"/>
        <w:rPr>
          <w:sz w:val="24"/>
          <w:szCs w:val="24"/>
        </w:rPr>
      </w:pPr>
      <w:r w:rsidRPr="00447E0C">
        <w:rPr>
          <w:b/>
          <w:sz w:val="24"/>
          <w:szCs w:val="24"/>
        </w:rPr>
        <w:t>23 – DO SEGURO</w:t>
      </w:r>
    </w:p>
    <w:p w:rsidR="00CA537B" w:rsidRPr="00447E0C" w:rsidRDefault="00CA537B" w:rsidP="00CA537B">
      <w:pPr>
        <w:pStyle w:val="Cabealho"/>
        <w:numPr>
          <w:ilvl w:val="1"/>
          <w:numId w:val="16"/>
        </w:numPr>
        <w:tabs>
          <w:tab w:val="left" w:pos="708"/>
        </w:tabs>
        <w:suppressAutoHyphens/>
        <w:spacing w:after="200" w:line="360" w:lineRule="auto"/>
        <w:jc w:val="both"/>
        <w:rPr>
          <w:sz w:val="24"/>
          <w:szCs w:val="24"/>
        </w:rPr>
      </w:pPr>
      <w:r w:rsidRPr="00447E0C">
        <w:rPr>
          <w:sz w:val="24"/>
          <w:szCs w:val="24"/>
        </w:rPr>
        <w:t>– A aquisição do objeto deste Termo de Referência não necessita de seguro.</w:t>
      </w:r>
    </w:p>
    <w:p w:rsidR="00CA537B" w:rsidRPr="00447E0C" w:rsidRDefault="00CA537B" w:rsidP="00CA537B">
      <w:pPr>
        <w:spacing w:line="360" w:lineRule="auto"/>
        <w:jc w:val="both"/>
        <w:rPr>
          <w:sz w:val="24"/>
          <w:szCs w:val="24"/>
        </w:rPr>
      </w:pPr>
      <w:r w:rsidRPr="00447E0C">
        <w:rPr>
          <w:b/>
          <w:sz w:val="24"/>
          <w:szCs w:val="24"/>
        </w:rPr>
        <w:t>24 – DO LOCAL PARA EXAME E RETIRADA DO TERMO DE REFERÊNCIA:</w:t>
      </w:r>
    </w:p>
    <w:p w:rsidR="00CA537B" w:rsidRPr="00447E0C" w:rsidRDefault="00CA537B" w:rsidP="00CA537B">
      <w:pPr>
        <w:spacing w:line="360" w:lineRule="auto"/>
        <w:jc w:val="both"/>
        <w:rPr>
          <w:sz w:val="24"/>
          <w:szCs w:val="24"/>
        </w:rPr>
      </w:pPr>
      <w:r w:rsidRPr="00447E0C">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447E0C">
        <w:rPr>
          <w:color w:val="FF0000"/>
          <w:sz w:val="24"/>
          <w:szCs w:val="24"/>
        </w:rPr>
        <w:t xml:space="preserve"> </w:t>
      </w:r>
      <w:r w:rsidRPr="00447E0C">
        <w:rPr>
          <w:sz w:val="24"/>
          <w:szCs w:val="24"/>
        </w:rPr>
        <w:t>Silveira, nº 44- 4ºAndar- Centro - Bom Jardim-RJ</w:t>
      </w:r>
      <w:r w:rsidRPr="00447E0C">
        <w:rPr>
          <w:color w:val="FF0000"/>
          <w:sz w:val="24"/>
          <w:szCs w:val="24"/>
        </w:rPr>
        <w:t xml:space="preserve"> </w:t>
      </w:r>
      <w:r w:rsidRPr="00447E0C">
        <w:rPr>
          <w:sz w:val="24"/>
          <w:szCs w:val="24"/>
        </w:rPr>
        <w:t>, no horário compreendido das 9 às 12hs e das 13 às 17hs.</w:t>
      </w:r>
    </w:p>
    <w:p w:rsidR="00CA537B" w:rsidRPr="00447E0C" w:rsidRDefault="00CA537B" w:rsidP="00CA537B">
      <w:pPr>
        <w:jc w:val="both"/>
        <w:rPr>
          <w:sz w:val="24"/>
          <w:szCs w:val="24"/>
        </w:rPr>
      </w:pPr>
    </w:p>
    <w:p w:rsidR="00CA537B" w:rsidRPr="00447E0C" w:rsidRDefault="00CA537B" w:rsidP="00CA537B">
      <w:pPr>
        <w:spacing w:line="360" w:lineRule="auto"/>
        <w:jc w:val="both"/>
        <w:rPr>
          <w:sz w:val="24"/>
          <w:szCs w:val="24"/>
        </w:rPr>
      </w:pPr>
      <w:r w:rsidRPr="00447E0C">
        <w:rPr>
          <w:b/>
          <w:sz w:val="24"/>
          <w:szCs w:val="24"/>
        </w:rPr>
        <w:t>25– RESPONSÁVEL PELO PROJETO</w:t>
      </w:r>
    </w:p>
    <w:p w:rsidR="00CA537B" w:rsidRPr="00447E0C" w:rsidRDefault="00CA537B" w:rsidP="00CA537B">
      <w:pPr>
        <w:spacing w:line="360" w:lineRule="auto"/>
        <w:jc w:val="both"/>
        <w:rPr>
          <w:sz w:val="24"/>
          <w:szCs w:val="24"/>
        </w:rPr>
      </w:pPr>
      <w:r w:rsidRPr="00447E0C">
        <w:rPr>
          <w:sz w:val="24"/>
          <w:szCs w:val="24"/>
        </w:rPr>
        <w:t>CELMO LEITE - COORDENADOR DA ATENÇÃO BÁSICA - MATRÍCULA Nº 11/1899 SMS</w:t>
      </w:r>
    </w:p>
    <w:p w:rsidR="00E11409" w:rsidRDefault="00E11409"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26</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1"/>
        <w:gridCol w:w="709"/>
        <w:gridCol w:w="992"/>
        <w:gridCol w:w="1417"/>
        <w:gridCol w:w="1843"/>
      </w:tblGrid>
      <w:tr w:rsidR="00CA537B" w:rsidRPr="00CA537B" w:rsidTr="000D6610">
        <w:trPr>
          <w:trHeight w:val="654"/>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lastRenderedPageBreak/>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843"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0D6610" w:rsidRPr="00CA537B" w:rsidTr="000D6610">
        <w:trPr>
          <w:trHeight w:val="485"/>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t>01</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Computador (Desktop-Básico</w:t>
            </w:r>
          </w:p>
          <w:p w:rsidR="000D6610" w:rsidRPr="00CA537B" w:rsidRDefault="000D6610" w:rsidP="000D6610">
            <w:pPr>
              <w:pStyle w:val="PargrafodaLista10"/>
              <w:widowControl w:val="0"/>
              <w:ind w:left="0"/>
              <w:jc w:val="center"/>
              <w:rPr>
                <w:bCs/>
              </w:rPr>
            </w:pPr>
            <w:r w:rsidRPr="00CA537B">
              <w:rPr>
                <w:bCs/>
              </w:rPr>
              <w:t>Especificações: Processador: No mínimo Intel Core I3 ou AMD A10 ou superiores- Disco Rígido: Mínimo de 500 GB –Memória RAM: 4GB,DDR3, 1600 MHZ unidade de Disco ótico: CD/DVD ROM – Teclado: USB, ABNT2, 107 Teclas (com fio) tipo de monitor: 18,5 polegadas (1366 x 768)- Mouse: USB, 800 DPI, 2 botões, SCROOL (com fio) interfacs de rede:10/100/1000 e WIFI interfaces de vídeo: Integrada sistema operacional: no mínimo Windows 7 PRO (64 BITZ)- Fonte: compatível com o item garantia Mínima de 12 Meses. Volagem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10</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2.998,75</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29.987,50</w:t>
            </w:r>
          </w:p>
        </w:tc>
      </w:tr>
      <w:tr w:rsidR="000D6610" w:rsidRPr="00CA537B" w:rsidTr="000D6610">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t>02</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Computador PORTÁTIL (Notebook)</w:t>
            </w:r>
          </w:p>
          <w:p w:rsidR="000D6610" w:rsidRPr="00CA537B" w:rsidRDefault="000D6610" w:rsidP="000D6610">
            <w:pPr>
              <w:pStyle w:val="PargrafodaLista10"/>
              <w:widowControl w:val="0"/>
              <w:ind w:left="0"/>
              <w:jc w:val="center"/>
              <w:rPr>
                <w:bCs/>
              </w:rPr>
            </w:pPr>
            <w:r w:rsidRPr="00CA537B">
              <w:rPr>
                <w:bCs/>
              </w:rPr>
              <w:t>Especificações Técnicas: Processador: no mínimo Intel Core I3 ou AMD a 10- Memóriac RAM: 4GB, DDR3, 1600 MHZ – Disco Rígido: no mínimo 500GB unidade de disco otico: CD/DVD ROM- Tela LCD de 14 ou 15 polegadas – Teclado: ABNT2 – Mouse: Touchpad – Interfaces de Rede: 10/100/1000 e Wifi interfade: USB, HDMI&lt; Display portou VGA e Leitor de cartão Bateria: 6células WebCam: Possui sistema operacional: no mínimo Windows 8 PRO (64BITS)- Garantia mínima de 12 meses. Voltagem 110 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3.085,00</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12.340,00</w:t>
            </w:r>
          </w:p>
        </w:tc>
      </w:tr>
      <w:tr w:rsidR="000D6610" w:rsidRPr="00CA537B" w:rsidTr="000D6610">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t>03</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Impressora Laser (comum)</w:t>
            </w:r>
          </w:p>
          <w:p w:rsidR="000D6610" w:rsidRPr="00CA537B" w:rsidRDefault="000D6610" w:rsidP="000D6610">
            <w:pPr>
              <w:pStyle w:val="PargrafodaLista10"/>
              <w:widowControl w:val="0"/>
              <w:ind w:left="0"/>
              <w:jc w:val="center"/>
              <w:rPr>
                <w:bCs/>
              </w:rPr>
            </w:pPr>
            <w:r w:rsidRPr="00CA537B">
              <w:rPr>
                <w:bCs/>
              </w:rPr>
              <w:t>Especificações: Padrão de Cor: Monocromático; Memória de 16 MB; Resolução de 600 x 600; Velocidade 33 PPM; Capacidade de 100 páginas Ciclo: 25.000 págimas; Interface USB e Rede; Frente e Verso automáticp. Garantia mínima de 12 meses. Voltagem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1.585,00</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3.170,00</w:t>
            </w:r>
          </w:p>
        </w:tc>
      </w:tr>
      <w:tr w:rsidR="000D6610" w:rsidRPr="00CA537B" w:rsidTr="000D6610">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t>04</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No-Break (para Computador)</w:t>
            </w:r>
          </w:p>
          <w:p w:rsidR="000D6610" w:rsidRPr="00CA537B" w:rsidRDefault="000D6610" w:rsidP="000D6610">
            <w:pPr>
              <w:pStyle w:val="PargrafodaLista10"/>
              <w:widowControl w:val="0"/>
              <w:ind w:left="0"/>
              <w:jc w:val="center"/>
              <w:rPr>
                <w:bCs/>
              </w:rPr>
            </w:pPr>
            <w:r w:rsidRPr="00CA537B">
              <w:rPr>
                <w:bCs/>
              </w:rPr>
              <w:t xml:space="preserve">Especificações: Potência: 1 KVA; Tensão: entrada/saída 110 V; Alarmes:Audiovisual;Bateria interna: 01 selada; autonomia e plena carga: mínimo 15 minutos; Garantia: mínima </w:t>
            </w:r>
            <w:r w:rsidRPr="00CA537B">
              <w:rPr>
                <w:bCs/>
              </w:rPr>
              <w:lastRenderedPageBreak/>
              <w:t>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lastRenderedPageBreak/>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09</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837,25</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7.535,25</w:t>
            </w:r>
          </w:p>
        </w:tc>
      </w:tr>
      <w:tr w:rsidR="000D6610" w:rsidRPr="00CA537B" w:rsidTr="000D6610">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lastRenderedPageBreak/>
              <w:t>05</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Projetor Multimídia (Datashow)</w:t>
            </w:r>
          </w:p>
          <w:p w:rsidR="000D6610" w:rsidRPr="00CA537B" w:rsidRDefault="000D6610" w:rsidP="000D6610">
            <w:pPr>
              <w:pStyle w:val="PargrafodaLista10"/>
              <w:widowControl w:val="0"/>
              <w:ind w:left="0"/>
              <w:jc w:val="center"/>
              <w:rPr>
                <w:bCs/>
              </w:rPr>
            </w:pPr>
            <w:r w:rsidRPr="00CA537B">
              <w:rPr>
                <w:bCs/>
              </w:rPr>
              <w:t>Especificações: Tecnologia LCD – Resolução: Mínina Nativa de 1024 x 768 – Entrada de VGA a Full HD – Luminosidade: Mínima de 2500 Lumens – Conectividade: Entrada/saída RGB 15 pinos e HDMI – Garantia: Mínima 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3.125,00</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12.500,00</w:t>
            </w:r>
          </w:p>
        </w:tc>
      </w:tr>
      <w:tr w:rsidR="000D6610" w:rsidRPr="00CA537B" w:rsidTr="000D6610">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0D6610">
            <w:pPr>
              <w:jc w:val="center"/>
              <w:rPr>
                <w:b/>
                <w:sz w:val="24"/>
                <w:szCs w:val="24"/>
              </w:rPr>
            </w:pPr>
            <w:r w:rsidRPr="00CA537B">
              <w:rPr>
                <w:b/>
                <w:sz w:val="24"/>
                <w:szCs w:val="24"/>
              </w:rPr>
              <w:t>06</w:t>
            </w:r>
          </w:p>
        </w:tc>
        <w:tc>
          <w:tcPr>
            <w:tcW w:w="4111" w:type="dxa"/>
            <w:tcBorders>
              <w:top w:val="single" w:sz="4" w:space="0" w:color="auto"/>
              <w:left w:val="single" w:sz="4" w:space="0" w:color="auto"/>
              <w:bottom w:val="single" w:sz="4" w:space="0" w:color="auto"/>
              <w:right w:val="single" w:sz="4" w:space="0" w:color="auto"/>
            </w:tcBorders>
            <w:hideMark/>
          </w:tcPr>
          <w:p w:rsidR="000D6610" w:rsidRPr="00CA537B" w:rsidRDefault="000D6610" w:rsidP="000D6610">
            <w:pPr>
              <w:pStyle w:val="PargrafodaLista10"/>
              <w:widowControl w:val="0"/>
              <w:ind w:left="0"/>
              <w:jc w:val="center"/>
              <w:rPr>
                <w:bCs/>
              </w:rPr>
            </w:pPr>
            <w:r w:rsidRPr="00CA537B">
              <w:rPr>
                <w:bCs/>
              </w:rPr>
              <w:t>Tela de Projeção</w:t>
            </w:r>
          </w:p>
          <w:p w:rsidR="000D6610" w:rsidRPr="00CA537B" w:rsidRDefault="000D6610" w:rsidP="000D6610">
            <w:pPr>
              <w:pStyle w:val="PargrafodaLista10"/>
              <w:widowControl w:val="0"/>
              <w:ind w:left="0"/>
              <w:jc w:val="center"/>
              <w:rPr>
                <w:bCs/>
              </w:rPr>
            </w:pPr>
            <w:r w:rsidRPr="00CA537B">
              <w:rPr>
                <w:bCs/>
              </w:rPr>
              <w:t>Especificação: Área Visual: Mínima de 1,80 x 1,80 M – Tecido Matte White (Branco Opaco) Garantia Mínima 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0D6610">
            <w:pPr>
              <w:pStyle w:val="PargrafodaLista10"/>
              <w:widowControl w:val="0"/>
              <w:ind w:left="0"/>
              <w:jc w:val="center"/>
              <w:rPr>
                <w:bCs/>
              </w:rPr>
            </w:pPr>
            <w:r w:rsidRPr="00CA537B">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bCs/>
                <w:color w:val="000000"/>
                <w:sz w:val="22"/>
                <w:szCs w:val="14"/>
              </w:rPr>
            </w:pPr>
            <w:r w:rsidRPr="000D6610">
              <w:rPr>
                <w:b/>
                <w:bCs/>
                <w:color w:val="000000"/>
                <w:sz w:val="22"/>
                <w:szCs w:val="14"/>
              </w:rPr>
              <w:t>687,25</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b/>
                <w:color w:val="000000"/>
                <w:sz w:val="22"/>
                <w:szCs w:val="14"/>
              </w:rPr>
            </w:pPr>
            <w:r w:rsidRPr="000D6610">
              <w:rPr>
                <w:b/>
                <w:color w:val="000000"/>
                <w:sz w:val="22"/>
                <w:szCs w:val="14"/>
              </w:rPr>
              <w:t>2.749,00</w:t>
            </w:r>
          </w:p>
        </w:tc>
      </w:tr>
      <w:tr w:rsidR="000D6610" w:rsidRPr="00CA537B" w:rsidTr="000D6610">
        <w:trPr>
          <w:trHeight w:val="561"/>
        </w:trPr>
        <w:tc>
          <w:tcPr>
            <w:tcW w:w="8222"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0D6610" w:rsidRDefault="000D6610" w:rsidP="000D6610">
            <w:pPr>
              <w:jc w:val="right"/>
              <w:rPr>
                <w:b/>
                <w:bCs/>
                <w:color w:val="000000"/>
                <w:sz w:val="14"/>
                <w:szCs w:val="14"/>
              </w:rPr>
            </w:pPr>
            <w:r w:rsidRPr="000D6610">
              <w:rPr>
                <w:b/>
                <w:bCs/>
                <w:color w:val="000000"/>
                <w:sz w:val="20"/>
                <w:szCs w:val="14"/>
              </w:rPr>
              <w:t>TOTAL ESTIMADO</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0D6610">
            <w:pPr>
              <w:jc w:val="center"/>
              <w:rPr>
                <w:color w:val="000000"/>
                <w:sz w:val="22"/>
                <w:szCs w:val="22"/>
              </w:rPr>
            </w:pPr>
            <w:r w:rsidRPr="000D6610">
              <w:rPr>
                <w:b/>
                <w:bCs/>
                <w:color w:val="000000"/>
                <w:sz w:val="22"/>
                <w:szCs w:val="22"/>
              </w:rPr>
              <w:t>68.281,75</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E11409" w:rsidRDefault="00E11409" w:rsidP="00B53E30">
      <w:pPr>
        <w:rPr>
          <w:b/>
          <w:bCs/>
          <w:color w:val="000000" w:themeColor="text1"/>
          <w:sz w:val="24"/>
          <w:szCs w:val="24"/>
        </w:rPr>
      </w:pPr>
    </w:p>
    <w:p w:rsidR="00F56620" w:rsidRDefault="00F56620"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E11409">
        <w:rPr>
          <w:b/>
          <w:bCs/>
          <w:color w:val="000000" w:themeColor="text1"/>
          <w:sz w:val="24"/>
          <w:szCs w:val="24"/>
        </w:rPr>
        <w:t>87</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709"/>
        <w:gridCol w:w="992"/>
        <w:gridCol w:w="1276"/>
        <w:gridCol w:w="1418"/>
        <w:gridCol w:w="1559"/>
      </w:tblGrid>
      <w:tr w:rsidR="000D6610" w:rsidRPr="000D6610" w:rsidTr="000D6610">
        <w:trPr>
          <w:cantSplit/>
          <w:trHeight w:val="654"/>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6B3754">
            <w:pPr>
              <w:jc w:val="center"/>
              <w:rPr>
                <w:b/>
                <w:bCs/>
                <w:sz w:val="20"/>
                <w:szCs w:val="24"/>
              </w:rPr>
            </w:pPr>
            <w:r w:rsidRPr="000D6610">
              <w:rPr>
                <w:b/>
                <w:bCs/>
                <w:sz w:val="20"/>
                <w:szCs w:val="24"/>
              </w:rPr>
              <w:t>ITEM</w:t>
            </w:r>
          </w:p>
        </w:tc>
        <w:tc>
          <w:tcPr>
            <w:tcW w:w="3260"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6B3754">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6B3754">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6B3754">
            <w:pPr>
              <w:jc w:val="center"/>
              <w:rPr>
                <w:b/>
                <w:bCs/>
                <w:sz w:val="20"/>
                <w:szCs w:val="24"/>
              </w:rPr>
            </w:pPr>
            <w:r w:rsidRPr="000D6610">
              <w:rPr>
                <w:b/>
                <w:bCs/>
                <w:sz w:val="20"/>
                <w:szCs w:val="24"/>
              </w:rPr>
              <w:t>QUANT</w:t>
            </w:r>
          </w:p>
        </w:tc>
        <w:tc>
          <w:tcPr>
            <w:tcW w:w="1276"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6B3754">
            <w:pPr>
              <w:jc w:val="center"/>
              <w:rPr>
                <w:b/>
                <w:sz w:val="20"/>
                <w:szCs w:val="24"/>
              </w:rPr>
            </w:pPr>
            <w:r>
              <w:rPr>
                <w:b/>
                <w:sz w:val="20"/>
                <w:szCs w:val="24"/>
              </w:rPr>
              <w:t>MARCA</w:t>
            </w:r>
          </w:p>
        </w:tc>
        <w:tc>
          <w:tcPr>
            <w:tcW w:w="1418"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6B3754">
            <w:pPr>
              <w:jc w:val="center"/>
              <w:rPr>
                <w:b/>
                <w:sz w:val="20"/>
                <w:szCs w:val="24"/>
              </w:rPr>
            </w:pPr>
            <w:r w:rsidRPr="000D6610">
              <w:rPr>
                <w:b/>
                <w:sz w:val="20"/>
                <w:szCs w:val="24"/>
              </w:rPr>
              <w:t>VALOR UNITÁRIO</w:t>
            </w:r>
          </w:p>
        </w:tc>
        <w:tc>
          <w:tcPr>
            <w:tcW w:w="1559"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6B3754">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0D6610" w:rsidRPr="000D6610" w:rsidTr="000D6610">
        <w:trPr>
          <w:cantSplit/>
          <w:trHeight w:val="485"/>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t>01</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Computador (Desktop-Básico</w:t>
            </w:r>
          </w:p>
          <w:p w:rsidR="000D6610" w:rsidRPr="00CA537B" w:rsidRDefault="000D6610" w:rsidP="006B3754">
            <w:pPr>
              <w:pStyle w:val="PargrafodaLista10"/>
              <w:widowControl w:val="0"/>
              <w:ind w:left="0"/>
              <w:jc w:val="center"/>
              <w:rPr>
                <w:bCs/>
              </w:rPr>
            </w:pPr>
            <w:r w:rsidRPr="00CA537B">
              <w:rPr>
                <w:bCs/>
              </w:rPr>
              <w:t>Especificações: Processador: No mínimo Intel Core I3 ou AMD A10 ou superiores- Disco Rígido: Mínimo de 500 GB –Memória RAM: 4GB,DDR3, 1600 MHZ unidade de Disco ótico: CD/DVD ROM – Teclado: USB, ABNT2, 107 Teclas (com fio) tipo de monitor: 18,5 polegadas (1366 x 768)- Mouse: USB, 800 DPI, 2 botões, SCROOL (com fio) interfacs de rede:10/100/1000 e WIFI interfaces de vídeo: Integrada sistema operacional: no mínimo Windows 7 PRO (64 BITZ)- Fonte: compatível com o item garantia Mínima de 12 Meses. Volagem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lastRenderedPageBreak/>
              <w:t>02</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Computador PORTÁTIL (Notebook)</w:t>
            </w:r>
          </w:p>
          <w:p w:rsidR="000D6610" w:rsidRPr="00CA537B" w:rsidRDefault="000D6610" w:rsidP="006B3754">
            <w:pPr>
              <w:pStyle w:val="PargrafodaLista10"/>
              <w:widowControl w:val="0"/>
              <w:ind w:left="0"/>
              <w:jc w:val="center"/>
              <w:rPr>
                <w:bCs/>
              </w:rPr>
            </w:pPr>
            <w:r w:rsidRPr="00CA537B">
              <w:rPr>
                <w:bCs/>
              </w:rPr>
              <w:t>Especificações Técnicas: Processador: no mínimo Intel Core I3 ou AMD a 10- Memóriac RAM: 4GB, DDR3, 1600 MHZ – Disco Rígido: no mínimo 500GB unidade de disco otico: CD/DVD ROM- Tela LCD de 14 ou 15 polegadas – Teclado: ABNT2 – Mouse: Touchpad – Interfaces de Rede: 10/100/1000 e Wifi interfade: USB, HDMI&lt; Display portou VGA e Leitor de cartão Bateria: 6células WebCam: Possui sistema operacional: no mínimo Windows 8 PRO (64BITS)- Garantia mínima de 12 meses. Voltagem 110 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04</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t>03</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Impressora Laser (comum)</w:t>
            </w:r>
          </w:p>
          <w:p w:rsidR="000D6610" w:rsidRPr="00CA537B" w:rsidRDefault="000D6610" w:rsidP="006B3754">
            <w:pPr>
              <w:pStyle w:val="PargrafodaLista10"/>
              <w:widowControl w:val="0"/>
              <w:ind w:left="0"/>
              <w:jc w:val="center"/>
              <w:rPr>
                <w:bCs/>
              </w:rPr>
            </w:pPr>
            <w:r w:rsidRPr="00CA537B">
              <w:rPr>
                <w:bCs/>
              </w:rPr>
              <w:t>Especificações: Padrão de Cor: Monocromático; Memória de 16 MB; Resolução de 600 x 600; Velocidade 33 PPM; Capacidade de 100 páginas Ciclo: 25.000 págimas; Interface USB e Rede; Frente e Verso automáticp. Garantia mínima de 12 meses. Voltagem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02</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t>04</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No-Break (para Computador)</w:t>
            </w:r>
          </w:p>
          <w:p w:rsidR="000D6610" w:rsidRPr="00CA537B" w:rsidRDefault="000D6610" w:rsidP="006B3754">
            <w:pPr>
              <w:pStyle w:val="PargrafodaLista10"/>
              <w:widowControl w:val="0"/>
              <w:ind w:left="0"/>
              <w:jc w:val="center"/>
              <w:rPr>
                <w:bCs/>
              </w:rPr>
            </w:pPr>
            <w:r w:rsidRPr="00CA537B">
              <w:rPr>
                <w:bCs/>
              </w:rPr>
              <w:t>Especificações: Potência: 1 KVA; Tensão: entrada/saída 110 V; Alarmes:Audiovisual;Bateria interna: 01 selada; autonomia e plena carga: mínimo 15 minutos; Garantia: mínima 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09</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lastRenderedPageBreak/>
              <w:t>05</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Projetor Multimídia (Datashow)</w:t>
            </w:r>
          </w:p>
          <w:p w:rsidR="000D6610" w:rsidRPr="00CA537B" w:rsidRDefault="000D6610" w:rsidP="006B3754">
            <w:pPr>
              <w:pStyle w:val="PargrafodaLista10"/>
              <w:widowControl w:val="0"/>
              <w:ind w:left="0"/>
              <w:jc w:val="center"/>
              <w:rPr>
                <w:bCs/>
              </w:rPr>
            </w:pPr>
            <w:r w:rsidRPr="00CA537B">
              <w:rPr>
                <w:bCs/>
              </w:rPr>
              <w:t>Especificações: Tecnologia LCD – Resolução: Mínina Nativa de 1024 x 768 – Entrada de VGA a Full HD – Luminosidade: Mínima de 2500 Lumens – Conectividade: Entrada/saída RGB 15 pinos e HDMI – Garantia: Mínima 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04</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CA537B" w:rsidRDefault="000D6610" w:rsidP="006B3754">
            <w:pPr>
              <w:jc w:val="center"/>
              <w:rPr>
                <w:b/>
                <w:sz w:val="24"/>
                <w:szCs w:val="24"/>
              </w:rPr>
            </w:pPr>
            <w:r w:rsidRPr="00CA537B">
              <w:rPr>
                <w:b/>
                <w:sz w:val="24"/>
                <w:szCs w:val="24"/>
              </w:rPr>
              <w:t>06</w:t>
            </w:r>
          </w:p>
        </w:tc>
        <w:tc>
          <w:tcPr>
            <w:tcW w:w="3260" w:type="dxa"/>
            <w:tcBorders>
              <w:top w:val="single" w:sz="4" w:space="0" w:color="auto"/>
              <w:left w:val="single" w:sz="4" w:space="0" w:color="auto"/>
              <w:bottom w:val="single" w:sz="4" w:space="0" w:color="auto"/>
              <w:right w:val="single" w:sz="4" w:space="0" w:color="auto"/>
            </w:tcBorders>
            <w:hideMark/>
          </w:tcPr>
          <w:p w:rsidR="000D6610" w:rsidRPr="00CA537B" w:rsidRDefault="000D6610" w:rsidP="006B3754">
            <w:pPr>
              <w:pStyle w:val="PargrafodaLista10"/>
              <w:widowControl w:val="0"/>
              <w:ind w:left="0"/>
              <w:jc w:val="center"/>
              <w:rPr>
                <w:bCs/>
              </w:rPr>
            </w:pPr>
            <w:r w:rsidRPr="00CA537B">
              <w:rPr>
                <w:bCs/>
              </w:rPr>
              <w:t>Tela de Projeção</w:t>
            </w:r>
          </w:p>
          <w:p w:rsidR="000D6610" w:rsidRPr="00CA537B" w:rsidRDefault="000D6610" w:rsidP="006B3754">
            <w:pPr>
              <w:pStyle w:val="PargrafodaLista10"/>
              <w:widowControl w:val="0"/>
              <w:ind w:left="0"/>
              <w:jc w:val="center"/>
              <w:rPr>
                <w:bCs/>
              </w:rPr>
            </w:pPr>
            <w:r w:rsidRPr="00CA537B">
              <w:rPr>
                <w:bCs/>
              </w:rPr>
              <w:t>Especificação: Área Visual: Mínima de 1,80 x 1,80 M – Tecido Matte White (Branco Opaco) Garantia Mínima de 12 meses.</w:t>
            </w:r>
          </w:p>
        </w:tc>
        <w:tc>
          <w:tcPr>
            <w:tcW w:w="709"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0D6610" w:rsidRPr="00CA537B" w:rsidRDefault="000D6610" w:rsidP="006B3754">
            <w:pPr>
              <w:pStyle w:val="PargrafodaLista10"/>
              <w:widowControl w:val="0"/>
              <w:ind w:left="0"/>
              <w:jc w:val="center"/>
              <w:rPr>
                <w:bCs/>
              </w:rPr>
            </w:pPr>
            <w:r w:rsidRPr="00CA537B">
              <w:rPr>
                <w:bCs/>
              </w:rPr>
              <w:t>04</w:t>
            </w:r>
          </w:p>
        </w:tc>
        <w:tc>
          <w:tcPr>
            <w:tcW w:w="1276"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0D6610" w:rsidRPr="000D6610" w:rsidRDefault="000D6610" w:rsidP="006B3754">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color w:val="000000"/>
                <w:sz w:val="22"/>
                <w:szCs w:val="14"/>
              </w:rPr>
            </w:pPr>
          </w:p>
        </w:tc>
      </w:tr>
      <w:tr w:rsidR="000D6610" w:rsidRPr="000D6610" w:rsidTr="000D6610">
        <w:trPr>
          <w:cantSplit/>
          <w:trHeight w:val="561"/>
        </w:trPr>
        <w:tc>
          <w:tcPr>
            <w:tcW w:w="8506"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0D6610" w:rsidRDefault="000D6610" w:rsidP="000D6610">
            <w:pPr>
              <w:jc w:val="right"/>
              <w:rPr>
                <w:color w:val="000000"/>
                <w:sz w:val="22"/>
                <w:szCs w:val="22"/>
              </w:rPr>
            </w:pPr>
            <w:r w:rsidRPr="000D6610">
              <w:rPr>
                <w:b/>
                <w:bCs/>
                <w:color w:val="000000"/>
                <w:sz w:val="20"/>
                <w:szCs w:val="14"/>
              </w:rPr>
              <w:t xml:space="preserve">TOTAL </w:t>
            </w:r>
          </w:p>
        </w:tc>
        <w:tc>
          <w:tcPr>
            <w:tcW w:w="1559" w:type="dxa"/>
            <w:tcBorders>
              <w:top w:val="single" w:sz="4" w:space="0" w:color="auto"/>
              <w:left w:val="single" w:sz="4" w:space="0" w:color="auto"/>
              <w:bottom w:val="single" w:sz="4" w:space="0" w:color="auto"/>
              <w:right w:val="single" w:sz="4" w:space="0" w:color="auto"/>
            </w:tcBorders>
          </w:tcPr>
          <w:p w:rsidR="000D6610" w:rsidRPr="000D6610" w:rsidRDefault="000D6610" w:rsidP="006B3754">
            <w:pPr>
              <w:jc w:val="center"/>
              <w:rPr>
                <w:b/>
                <w:bCs/>
                <w:color w:val="000000"/>
                <w:sz w:val="22"/>
                <w:szCs w:val="22"/>
              </w:rPr>
            </w:pPr>
          </w:p>
        </w:tc>
      </w:tr>
    </w:tbl>
    <w:p w:rsidR="000D6610" w:rsidRDefault="000D6610"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E11409">
        <w:rPr>
          <w:b/>
          <w:color w:val="000000" w:themeColor="text1"/>
          <w:sz w:val="24"/>
          <w:szCs w:val="24"/>
        </w:rPr>
        <w:t>087</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E11409">
        <w:rPr>
          <w:b w:val="0"/>
          <w:color w:val="000000" w:themeColor="text1"/>
          <w:szCs w:val="24"/>
        </w:rPr>
        <w:t>087</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11409">
        <w:rPr>
          <w:b w:val="0"/>
          <w:color w:val="000000" w:themeColor="text1"/>
          <w:szCs w:val="24"/>
        </w:rPr>
        <w:t>087</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E11409">
        <w:rPr>
          <w:b/>
          <w:color w:val="000000" w:themeColor="text1"/>
          <w:sz w:val="24"/>
          <w:szCs w:val="24"/>
        </w:rPr>
        <w:t>087</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11409">
        <w:rPr>
          <w:b w:val="0"/>
          <w:color w:val="000000" w:themeColor="text1"/>
          <w:szCs w:val="24"/>
        </w:rPr>
        <w:t>087</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E11409">
        <w:rPr>
          <w:b/>
          <w:color w:val="000000" w:themeColor="text1"/>
          <w:sz w:val="24"/>
          <w:szCs w:val="24"/>
        </w:rPr>
        <w:t>087</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E11409" w:rsidP="00FC4A8D">
      <w:pPr>
        <w:jc w:val="center"/>
        <w:rPr>
          <w:b/>
          <w:sz w:val="24"/>
        </w:rPr>
      </w:pPr>
      <w:r>
        <w:rPr>
          <w:b/>
          <w:sz w:val="24"/>
        </w:rPr>
        <w:t>PREGÃO PRESENCIAL 087</w:t>
      </w:r>
      <w:r w:rsidR="00FC4A8D"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Pr>
          <w:b/>
          <w:sz w:val="24"/>
        </w:rPr>
        <w:t>35</w:t>
      </w:r>
      <w:r w:rsidR="000D6610">
        <w:rPr>
          <w:b/>
          <w:sz w:val="24"/>
        </w:rPr>
        <w:t>33</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554" w:rsidRDefault="00C84554">
      <w:r>
        <w:separator/>
      </w:r>
    </w:p>
  </w:endnote>
  <w:endnote w:type="continuationSeparator" w:id="1">
    <w:p w:rsidR="00C84554" w:rsidRDefault="00C84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B3754" w:rsidRDefault="006B3754" w:rsidP="00EE34B0">
        <w:pPr>
          <w:pStyle w:val="Rodap"/>
          <w:jc w:val="right"/>
        </w:pPr>
        <w:r>
          <w:t>[</w:t>
        </w:r>
        <w:fldSimple w:instr=" PAGE   \* MERGEFORMAT ">
          <w:r w:rsidR="00B44687">
            <w:rPr>
              <w:noProof/>
            </w:rPr>
            <w:t>20</w:t>
          </w:r>
        </w:fldSimple>
        <w:r>
          <w:t>]</w:t>
        </w:r>
      </w:p>
    </w:sdtContent>
  </w:sdt>
  <w:p w:rsidR="006B3754" w:rsidRDefault="006B375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554" w:rsidRDefault="00C84554">
      <w:r>
        <w:separator/>
      </w:r>
    </w:p>
  </w:footnote>
  <w:footnote w:type="continuationSeparator" w:id="1">
    <w:p w:rsidR="00C84554" w:rsidRDefault="00C84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54" w:rsidRDefault="006B3754">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B3754" w:rsidRDefault="006B3754">
                <w:pPr>
                  <w:jc w:val="center"/>
                  <w:rPr>
                    <w:b/>
                    <w:sz w:val="22"/>
                  </w:rPr>
                </w:pPr>
                <w:r>
                  <w:rPr>
                    <w:b/>
                    <w:sz w:val="22"/>
                  </w:rPr>
                  <w:t xml:space="preserve"> </w:t>
                </w:r>
              </w:p>
              <w:p w:rsidR="006B3754" w:rsidRPr="005D3678" w:rsidRDefault="006B3754">
                <w:pPr>
                  <w:jc w:val="center"/>
                  <w:rPr>
                    <w:b/>
                    <w:sz w:val="22"/>
                  </w:rPr>
                </w:pPr>
                <w:r w:rsidRPr="005D3678">
                  <w:rPr>
                    <w:b/>
                    <w:sz w:val="22"/>
                  </w:rPr>
                  <w:t>GOVERNO DO ESTADO DO RIO DE JANEIRO</w:t>
                </w:r>
              </w:p>
              <w:p w:rsidR="006B3754" w:rsidRPr="005D3678" w:rsidRDefault="006B3754" w:rsidP="005D3678">
                <w:pPr>
                  <w:pStyle w:val="Ttulo4"/>
                  <w:jc w:val="left"/>
                  <w:rPr>
                    <w:sz w:val="24"/>
                  </w:rPr>
                </w:pPr>
                <w:r w:rsidRPr="005D3678">
                  <w:rPr>
                    <w:sz w:val="24"/>
                  </w:rPr>
                  <w:t xml:space="preserve">                     Prefeitura Municipal de Bom Jardim</w:t>
                </w:r>
              </w:p>
              <w:p w:rsidR="006B3754" w:rsidRPr="005D3678" w:rsidRDefault="006B3754"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6B3754" w:rsidRDefault="006B3754"/>
  <w:p w:rsidR="006B3754" w:rsidRDefault="006B3754">
    <w:pPr>
      <w:pStyle w:val="Cabealho"/>
    </w:pPr>
  </w:p>
  <w:p w:rsidR="006B3754" w:rsidRDefault="006B3754">
    <w:pPr>
      <w:pStyle w:val="Cabealho"/>
    </w:pPr>
  </w:p>
  <w:p w:rsidR="006B3754" w:rsidRDefault="006B375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8">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37ED44AF"/>
    <w:multiLevelType w:val="hybridMultilevel"/>
    <w:tmpl w:val="6588B0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5">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8">
    <w:nsid w:val="45EA5874"/>
    <w:multiLevelType w:val="hybridMultilevel"/>
    <w:tmpl w:val="1FAEA9C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9">
    <w:nsid w:val="480E0194"/>
    <w:multiLevelType w:val="hybridMultilevel"/>
    <w:tmpl w:val="5BB001F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CFF0E1A"/>
    <w:multiLevelType w:val="hybridMultilevel"/>
    <w:tmpl w:val="7FB817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7">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0">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1"/>
  </w:num>
  <w:num w:numId="2">
    <w:abstractNumId w:val="7"/>
  </w:num>
  <w:num w:numId="3">
    <w:abstractNumId w:val="3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1"/>
  </w:num>
  <w:num w:numId="7">
    <w:abstractNumId w:val="0"/>
  </w:num>
  <w:num w:numId="8">
    <w:abstractNumId w:val="1"/>
  </w:num>
  <w:num w:numId="9">
    <w:abstractNumId w:val="2"/>
  </w:num>
  <w:num w:numId="10">
    <w:abstractNumId w:val="3"/>
  </w:num>
  <w:num w:numId="11">
    <w:abstractNumId w:val="4"/>
  </w:num>
  <w:num w:numId="12">
    <w:abstractNumId w:val="15"/>
  </w:num>
  <w:num w:numId="13">
    <w:abstractNumId w:val="6"/>
  </w:num>
  <w:num w:numId="14">
    <w:abstractNumId w:val="35"/>
  </w:num>
  <w:num w:numId="15">
    <w:abstractNumId w:val="18"/>
  </w:num>
  <w:num w:numId="16">
    <w:abstractNumId w:val="5"/>
  </w:num>
  <w:num w:numId="17">
    <w:abstractNumId w:val="39"/>
  </w:num>
  <w:num w:numId="18">
    <w:abstractNumId w:val="17"/>
  </w:num>
  <w:num w:numId="19">
    <w:abstractNumId w:val="20"/>
  </w:num>
  <w:num w:numId="20">
    <w:abstractNumId w:val="24"/>
  </w:num>
  <w:num w:numId="21">
    <w:abstractNumId w:val="36"/>
  </w:num>
  <w:num w:numId="22">
    <w:abstractNumId w:val="10"/>
  </w:num>
  <w:num w:numId="23">
    <w:abstractNumId w:val="34"/>
  </w:num>
  <w:num w:numId="24">
    <w:abstractNumId w:val="9"/>
  </w:num>
  <w:num w:numId="25">
    <w:abstractNumId w:val="11"/>
  </w:num>
  <w:num w:numId="26">
    <w:abstractNumId w:val="14"/>
  </w:num>
  <w:num w:numId="27">
    <w:abstractNumId w:val="30"/>
  </w:num>
  <w:num w:numId="28">
    <w:abstractNumId w:val="26"/>
  </w:num>
  <w:num w:numId="29">
    <w:abstractNumId w:val="12"/>
  </w:num>
  <w:num w:numId="30">
    <w:abstractNumId w:val="19"/>
  </w:num>
  <w:num w:numId="31">
    <w:abstractNumId w:val="16"/>
  </w:num>
  <w:num w:numId="32">
    <w:abstractNumId w:val="8"/>
  </w:num>
  <w:num w:numId="33">
    <w:abstractNumId w:val="37"/>
  </w:num>
  <w:num w:numId="34">
    <w:abstractNumId w:val="38"/>
  </w:num>
  <w:num w:numId="35">
    <w:abstractNumId w:val="13"/>
  </w:num>
  <w:num w:numId="36">
    <w:abstractNumId w:val="25"/>
  </w:num>
  <w:num w:numId="37">
    <w:abstractNumId w:val="27"/>
  </w:num>
  <w:num w:numId="38">
    <w:abstractNumId w:val="40"/>
  </w:num>
  <w:num w:numId="39">
    <w:abstractNumId w:val="32"/>
  </w:num>
  <w:num w:numId="40">
    <w:abstractNumId w:val="29"/>
  </w:num>
  <w:num w:numId="41">
    <w:abstractNumId w:val="21"/>
  </w:num>
  <w:num w:numId="42">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586B"/>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2B0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E0B"/>
    <w:rsid w:val="00195B55"/>
    <w:rsid w:val="001A6973"/>
    <w:rsid w:val="001A6D58"/>
    <w:rsid w:val="001B139B"/>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1F2D3F"/>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958"/>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4CD8"/>
    <w:rsid w:val="003E61FA"/>
    <w:rsid w:val="003F2634"/>
    <w:rsid w:val="003F7EF2"/>
    <w:rsid w:val="0040211C"/>
    <w:rsid w:val="00404406"/>
    <w:rsid w:val="004047F0"/>
    <w:rsid w:val="00405B74"/>
    <w:rsid w:val="00412892"/>
    <w:rsid w:val="004133E7"/>
    <w:rsid w:val="004155F6"/>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17A4"/>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5F5583"/>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B375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56A9"/>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0C07"/>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687"/>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554"/>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409"/>
    <w:rsid w:val="00E11BE3"/>
    <w:rsid w:val="00E134C5"/>
    <w:rsid w:val="00E1429F"/>
    <w:rsid w:val="00E1521C"/>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2B2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577CF"/>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43</Pages>
  <Words>13280</Words>
  <Characters>71717</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84828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9</cp:revision>
  <cp:lastPrinted>2017-10-09T17:39:00Z</cp:lastPrinted>
  <dcterms:created xsi:type="dcterms:W3CDTF">2017-10-17T16:42:00Z</dcterms:created>
  <dcterms:modified xsi:type="dcterms:W3CDTF">2017-10-17T17:03:00Z</dcterms:modified>
</cp:coreProperties>
</file>